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6A0A2F" w:rsidRDefault="00AC37BB" w:rsidP="00FD27F1">
      <w:pPr>
        <w:spacing w:before="120" w:after="120" w:line="312" w:lineRule="auto"/>
        <w:jc w:val="center"/>
        <w:rPr>
          <w:rFonts w:ascii="Times New Roman" w:hAnsi="Times New Roman" w:cs="Times New Roman"/>
          <w:b/>
          <w:color w:val="000000"/>
          <w:sz w:val="28"/>
          <w:szCs w:val="26"/>
        </w:rPr>
      </w:pPr>
      <w:r w:rsidRPr="006A0A2F">
        <w:rPr>
          <w:rFonts w:ascii="Times New Roman" w:hAnsi="Times New Roman" w:cs="Times New Roman"/>
          <w:b/>
          <w:color w:val="000000"/>
          <w:sz w:val="28"/>
          <w:szCs w:val="26"/>
        </w:rPr>
        <w:t>BỘ CÔNG THƯƠNG</w:t>
      </w:r>
    </w:p>
    <w:p w:rsidR="00AC37BB" w:rsidRPr="006A0A2F" w:rsidRDefault="00AC37BB" w:rsidP="00FD27F1">
      <w:pPr>
        <w:spacing w:before="120" w:after="120" w:line="312" w:lineRule="auto"/>
        <w:jc w:val="center"/>
        <w:rPr>
          <w:rFonts w:ascii="Times New Roman" w:hAnsi="Times New Roman" w:cs="Times New Roman"/>
          <w:b/>
          <w:color w:val="000000"/>
          <w:sz w:val="24"/>
          <w:szCs w:val="26"/>
        </w:rPr>
      </w:pPr>
      <w:r w:rsidRPr="006A0A2F">
        <w:rPr>
          <w:rFonts w:ascii="Times New Roman" w:hAnsi="Times New Roman" w:cs="Times New Roman"/>
          <w:b/>
          <w:color w:val="000000"/>
          <w:sz w:val="24"/>
          <w:szCs w:val="26"/>
        </w:rPr>
        <w:t>TRUNG TÂM THÔNG TIN CÔNG NGHIỆP VÀ THƯƠNG MẠI</w:t>
      </w:r>
    </w:p>
    <w:p w:rsidR="00AC37BB" w:rsidRPr="006A0A2F" w:rsidRDefault="00AC37BB" w:rsidP="00FD27F1">
      <w:pPr>
        <w:spacing w:before="120" w:after="120" w:line="312" w:lineRule="auto"/>
        <w:jc w:val="center"/>
        <w:rPr>
          <w:rFonts w:ascii="Times New Roman" w:hAnsi="Times New Roman" w:cs="Times New Roman"/>
          <w:b/>
          <w:color w:val="000000"/>
          <w:sz w:val="34"/>
        </w:rPr>
      </w:pPr>
    </w:p>
    <w:p w:rsidR="00AC37BB" w:rsidRPr="006A0A2F" w:rsidRDefault="00AC37BB" w:rsidP="00FD27F1">
      <w:pPr>
        <w:spacing w:before="120" w:after="120" w:line="312" w:lineRule="auto"/>
        <w:jc w:val="center"/>
        <w:rPr>
          <w:rFonts w:ascii="Times New Roman" w:hAnsi="Times New Roman" w:cs="Times New Roman"/>
          <w:b/>
          <w:color w:val="000000"/>
          <w:sz w:val="34"/>
        </w:rPr>
      </w:pPr>
    </w:p>
    <w:p w:rsidR="00AC37BB" w:rsidRPr="006A0A2F" w:rsidRDefault="00AC37BB" w:rsidP="00FD27F1">
      <w:pPr>
        <w:spacing w:before="120" w:after="120" w:line="312" w:lineRule="auto"/>
        <w:jc w:val="center"/>
        <w:rPr>
          <w:rFonts w:ascii="Times New Roman" w:hAnsi="Times New Roman" w:cs="Times New Roman"/>
          <w:b/>
          <w:color w:val="000000"/>
          <w:sz w:val="34"/>
        </w:rPr>
      </w:pPr>
    </w:p>
    <w:p w:rsidR="00AC37BB" w:rsidRPr="006A0A2F" w:rsidRDefault="00AC37BB" w:rsidP="00FD27F1">
      <w:pPr>
        <w:spacing w:before="120" w:after="120" w:line="312" w:lineRule="auto"/>
        <w:jc w:val="center"/>
        <w:rPr>
          <w:rFonts w:ascii="Times New Roman" w:hAnsi="Times New Roman" w:cs="Times New Roman"/>
          <w:b/>
          <w:color w:val="000000"/>
          <w:sz w:val="34"/>
        </w:rPr>
      </w:pPr>
    </w:p>
    <w:p w:rsidR="00AC37BB" w:rsidRPr="006A0A2F" w:rsidRDefault="00AC37BB" w:rsidP="00FD27F1">
      <w:pPr>
        <w:spacing w:before="120" w:after="120" w:line="312" w:lineRule="auto"/>
        <w:jc w:val="center"/>
        <w:rPr>
          <w:rFonts w:ascii="Times New Roman" w:hAnsi="Times New Roman" w:cs="Times New Roman"/>
          <w:b/>
          <w:color w:val="000000"/>
          <w:sz w:val="34"/>
        </w:rPr>
      </w:pPr>
    </w:p>
    <w:p w:rsidR="00AC37BB" w:rsidRPr="006A0A2F" w:rsidRDefault="00AC37BB" w:rsidP="00FD27F1">
      <w:pPr>
        <w:spacing w:before="120" w:after="120" w:line="312" w:lineRule="auto"/>
        <w:jc w:val="center"/>
        <w:rPr>
          <w:rFonts w:ascii="Times New Roman" w:hAnsi="Times New Roman" w:cs="Times New Roman"/>
          <w:b/>
          <w:color w:val="000000"/>
          <w:sz w:val="30"/>
          <w:szCs w:val="28"/>
        </w:rPr>
      </w:pPr>
      <w:r w:rsidRPr="006A0A2F">
        <w:rPr>
          <w:rFonts w:ascii="Times New Roman" w:hAnsi="Times New Roman" w:cs="Times New Roman"/>
          <w:b/>
          <w:color w:val="000000"/>
          <w:sz w:val="30"/>
          <w:szCs w:val="28"/>
        </w:rPr>
        <w:t>BÁO CÁO</w:t>
      </w:r>
    </w:p>
    <w:p w:rsidR="00AC37BB" w:rsidRPr="006A0A2F" w:rsidRDefault="00AC37BB" w:rsidP="00FD27F1">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TÌNH HÌNH THỊ TRƯỜNG LOGISTICS </w:t>
      </w:r>
      <w:r w:rsidR="001500D3" w:rsidRPr="006A0A2F">
        <w:rPr>
          <w:rFonts w:ascii="Times New Roman" w:hAnsi="Times New Roman" w:cs="Times New Roman"/>
          <w:b/>
          <w:color w:val="000000"/>
          <w:sz w:val="28"/>
          <w:szCs w:val="28"/>
        </w:rPr>
        <w:t>ASEAN</w:t>
      </w:r>
    </w:p>
    <w:p w:rsidR="00AC37BB" w:rsidRPr="006A0A2F" w:rsidRDefault="00AC37BB" w:rsidP="00FD27F1">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Số tháng </w:t>
      </w:r>
      <w:r w:rsidR="00AB55B8">
        <w:rPr>
          <w:rFonts w:ascii="Times New Roman" w:hAnsi="Times New Roman" w:cs="Times New Roman"/>
          <w:b/>
          <w:color w:val="000000"/>
          <w:sz w:val="28"/>
          <w:szCs w:val="28"/>
        </w:rPr>
        <w:t>12</w:t>
      </w:r>
      <w:r w:rsidRPr="006A0A2F">
        <w:rPr>
          <w:rFonts w:ascii="Times New Roman" w:hAnsi="Times New Roman" w:cs="Times New Roman"/>
          <w:b/>
          <w:color w:val="000000"/>
          <w:sz w:val="28"/>
          <w:szCs w:val="28"/>
        </w:rPr>
        <w:t>/2018</w:t>
      </w:r>
    </w:p>
    <w:p w:rsidR="00AC37BB" w:rsidRPr="006A0A2F" w:rsidRDefault="00AC37BB" w:rsidP="00FD27F1">
      <w:pPr>
        <w:spacing w:before="120" w:after="120" w:line="312" w:lineRule="auto"/>
        <w:jc w:val="center"/>
        <w:rPr>
          <w:rFonts w:ascii="Times New Roman" w:hAnsi="Times New Roman" w:cs="Times New Roman"/>
          <w:b/>
          <w:color w:val="000000"/>
          <w:sz w:val="34"/>
        </w:rPr>
      </w:pPr>
    </w:p>
    <w:p w:rsidR="00AC37BB" w:rsidRPr="006A0A2F" w:rsidRDefault="00AC37BB" w:rsidP="00FD27F1">
      <w:pPr>
        <w:spacing w:before="120" w:after="120" w:line="312" w:lineRule="auto"/>
        <w:jc w:val="center"/>
        <w:rPr>
          <w:rFonts w:ascii="Times New Roman" w:hAnsi="Times New Roman" w:cs="Times New Roman"/>
          <w:b/>
          <w:color w:val="000000"/>
          <w:szCs w:val="28"/>
        </w:rPr>
      </w:pPr>
      <w:r w:rsidRPr="006A0A2F">
        <w:rPr>
          <w:rFonts w:ascii="Times New Roman" w:hAnsi="Times New Roman" w:cs="Times New Roman"/>
          <w:b/>
          <w:color w:val="000000"/>
          <w:sz w:val="32"/>
          <w:szCs w:val="28"/>
        </w:rPr>
        <w:t>THUỘC NHIỆM VỤ</w:t>
      </w:r>
    </w:p>
    <w:p w:rsidR="00AC37BB" w:rsidRPr="006A0A2F" w:rsidRDefault="00AC37BB" w:rsidP="00FD27F1">
      <w:pPr>
        <w:spacing w:before="120" w:after="120" w:line="312" w:lineRule="auto"/>
        <w:jc w:val="center"/>
        <w:rPr>
          <w:rFonts w:ascii="Times New Roman" w:hAnsi="Times New Roman" w:cs="Times New Roman"/>
          <w:b/>
          <w:sz w:val="28"/>
          <w:szCs w:val="28"/>
        </w:rPr>
      </w:pPr>
      <w:r w:rsidRPr="006A0A2F">
        <w:rPr>
          <w:rFonts w:ascii="Times New Roman" w:hAnsi="Times New Roman" w:cs="Times New Roman"/>
          <w:b/>
          <w:sz w:val="28"/>
          <w:szCs w:val="28"/>
        </w:rPr>
        <w:t>“X</w:t>
      </w:r>
      <w:r w:rsidRPr="006A0A2F">
        <w:rPr>
          <w:rFonts w:ascii="Times New Roman" w:hAnsi="Times New Roman" w:cs="Times New Roman"/>
          <w:b/>
          <w:spacing w:val="-2"/>
          <w:sz w:val="28"/>
          <w:szCs w:val="28"/>
        </w:rPr>
        <w:t xml:space="preserve">ây dựng Hệ thống cung cấp, kết nối thông tin, dữ liệu logistics </w:t>
      </w:r>
      <w:r w:rsidRPr="006A0A2F">
        <w:rPr>
          <w:rFonts w:ascii="Times New Roman" w:hAnsi="Times New Roman" w:cs="Times New Roman"/>
          <w:b/>
          <w:spacing w:val="-2"/>
          <w:sz w:val="28"/>
          <w:szCs w:val="28"/>
        </w:rPr>
        <w:br/>
        <w:t>giai đoạn 2017-2020”</w:t>
      </w:r>
    </w:p>
    <w:p w:rsidR="00AC37BB" w:rsidRPr="006A0A2F" w:rsidRDefault="00AC37BB" w:rsidP="00FD27F1">
      <w:pPr>
        <w:spacing w:before="120" w:after="120" w:line="312" w:lineRule="auto"/>
        <w:jc w:val="center"/>
        <w:rPr>
          <w:rFonts w:ascii="Times New Roman" w:hAnsi="Times New Roman" w:cs="Times New Roman"/>
          <w:b/>
          <w:color w:val="000000"/>
          <w:sz w:val="34"/>
          <w:szCs w:val="34"/>
        </w:rPr>
      </w:pPr>
    </w:p>
    <w:p w:rsidR="00AC37BB" w:rsidRPr="006A0A2F" w:rsidRDefault="00AC37BB" w:rsidP="00FD27F1">
      <w:pPr>
        <w:spacing w:before="120" w:after="120" w:line="312" w:lineRule="auto"/>
        <w:jc w:val="center"/>
        <w:rPr>
          <w:rFonts w:ascii="Times New Roman" w:hAnsi="Times New Roman" w:cs="Times New Roman"/>
          <w:b/>
          <w:color w:val="000000"/>
          <w:sz w:val="34"/>
        </w:rPr>
      </w:pPr>
    </w:p>
    <w:p w:rsidR="00AC37BB" w:rsidRPr="006A0A2F" w:rsidRDefault="00AC37BB" w:rsidP="00FD27F1">
      <w:pPr>
        <w:spacing w:before="120" w:after="120" w:line="312" w:lineRule="auto"/>
        <w:jc w:val="center"/>
        <w:rPr>
          <w:rFonts w:ascii="Times New Roman" w:hAnsi="Times New Roman" w:cs="Times New Roman"/>
          <w:b/>
          <w:color w:val="000000"/>
          <w:sz w:val="34"/>
        </w:rPr>
      </w:pPr>
    </w:p>
    <w:p w:rsidR="00AC37BB" w:rsidRPr="006A0A2F" w:rsidRDefault="00AC37BB" w:rsidP="00FD27F1">
      <w:pPr>
        <w:spacing w:before="120" w:after="120" w:line="312" w:lineRule="auto"/>
        <w:jc w:val="center"/>
        <w:rPr>
          <w:rFonts w:ascii="Times New Roman" w:hAnsi="Times New Roman" w:cs="Times New Roman"/>
          <w:b/>
          <w:color w:val="000000"/>
          <w:sz w:val="34"/>
        </w:rPr>
      </w:pPr>
    </w:p>
    <w:p w:rsidR="00AC37BB" w:rsidRDefault="00AC37BB" w:rsidP="00FD27F1">
      <w:pPr>
        <w:spacing w:before="120" w:after="120" w:line="312" w:lineRule="auto"/>
        <w:jc w:val="center"/>
        <w:rPr>
          <w:rFonts w:ascii="Times New Roman" w:hAnsi="Times New Roman" w:cs="Times New Roman"/>
          <w:b/>
          <w:color w:val="000000"/>
          <w:sz w:val="34"/>
        </w:rPr>
      </w:pPr>
    </w:p>
    <w:p w:rsidR="006A0A2F" w:rsidRPr="006A0A2F" w:rsidRDefault="006A0A2F" w:rsidP="00FD27F1">
      <w:pPr>
        <w:spacing w:before="120" w:after="120" w:line="312" w:lineRule="auto"/>
        <w:jc w:val="center"/>
        <w:rPr>
          <w:rFonts w:ascii="Times New Roman" w:hAnsi="Times New Roman" w:cs="Times New Roman"/>
          <w:b/>
          <w:color w:val="000000"/>
          <w:sz w:val="34"/>
        </w:rPr>
      </w:pPr>
    </w:p>
    <w:p w:rsidR="00AC37BB" w:rsidRPr="006A0A2F" w:rsidRDefault="00AC37BB" w:rsidP="00FD27F1">
      <w:pPr>
        <w:spacing w:before="120" w:after="120" w:line="312" w:lineRule="auto"/>
        <w:jc w:val="center"/>
        <w:rPr>
          <w:rFonts w:ascii="Times New Roman" w:hAnsi="Times New Roman" w:cs="Times New Roman"/>
          <w:b/>
          <w:color w:val="000000"/>
          <w:sz w:val="34"/>
        </w:rPr>
      </w:pPr>
    </w:p>
    <w:p w:rsidR="008119C9" w:rsidRPr="006A0A2F" w:rsidRDefault="0052120C" w:rsidP="00FD27F1">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t>Hà Nội, 2018</w:t>
      </w:r>
    </w:p>
    <w:p w:rsidR="00AC37BB" w:rsidRPr="006A0A2F" w:rsidRDefault="00AC37BB" w:rsidP="00FD27F1">
      <w:pPr>
        <w:spacing w:before="120" w:after="120" w:line="312" w:lineRule="auto"/>
        <w:jc w:val="both"/>
        <w:rPr>
          <w:rFonts w:ascii="Times New Roman" w:hAnsi="Times New Roman" w:cs="Times New Roman"/>
          <w:b/>
          <w:sz w:val="28"/>
          <w:szCs w:val="28"/>
        </w:rPr>
      </w:pPr>
      <w:r w:rsidRPr="006A0A2F">
        <w:rPr>
          <w:rFonts w:ascii="Times New Roman" w:hAnsi="Times New Roman" w:cs="Times New Roman"/>
          <w:b/>
          <w:sz w:val="28"/>
          <w:szCs w:val="28"/>
        </w:rPr>
        <w:lastRenderedPageBreak/>
        <w:t>MỤC LỤC</w:t>
      </w:r>
    </w:p>
    <w:p w:rsidR="00FF2E64" w:rsidRPr="006A0A2F" w:rsidRDefault="00FF2E64" w:rsidP="00FD27F1">
      <w:pPr>
        <w:spacing w:before="120" w:after="120" w:line="312" w:lineRule="auto"/>
        <w:jc w:val="both"/>
        <w:rPr>
          <w:rFonts w:ascii="Times New Roman" w:hAnsi="Times New Roman" w:cs="Times New Roman"/>
          <w:b/>
          <w:sz w:val="28"/>
          <w:szCs w:val="28"/>
        </w:rPr>
      </w:pPr>
    </w:p>
    <w:p w:rsidR="00625807" w:rsidRPr="00820052" w:rsidRDefault="004D1454">
      <w:pPr>
        <w:pStyle w:val="TOC1"/>
        <w:tabs>
          <w:tab w:val="left" w:pos="440"/>
          <w:tab w:val="right" w:leader="dot" w:pos="8630"/>
        </w:tabs>
        <w:rPr>
          <w:b/>
          <w:noProof/>
        </w:rPr>
      </w:pPr>
      <w:r w:rsidRPr="00625807">
        <w:rPr>
          <w:rFonts w:ascii="Times New Roman" w:hAnsi="Times New Roman" w:cs="Times New Roman"/>
          <w:b/>
          <w:sz w:val="26"/>
          <w:szCs w:val="26"/>
        </w:rPr>
        <w:fldChar w:fldCharType="begin"/>
      </w:r>
      <w:r w:rsidR="00C45DE0" w:rsidRPr="00625807">
        <w:rPr>
          <w:rFonts w:ascii="Times New Roman" w:hAnsi="Times New Roman" w:cs="Times New Roman"/>
          <w:b/>
          <w:sz w:val="26"/>
          <w:szCs w:val="26"/>
        </w:rPr>
        <w:instrText xml:space="preserve"> TOC \o "1-3" \h \z \u </w:instrText>
      </w:r>
      <w:r w:rsidRPr="00625807">
        <w:rPr>
          <w:rFonts w:ascii="Times New Roman" w:hAnsi="Times New Roman" w:cs="Times New Roman"/>
          <w:b/>
          <w:sz w:val="26"/>
          <w:szCs w:val="26"/>
        </w:rPr>
        <w:fldChar w:fldCharType="separate"/>
      </w:r>
      <w:hyperlink w:anchor="_Toc536001184" w:history="1">
        <w:r w:rsidR="00625807" w:rsidRPr="00820052">
          <w:rPr>
            <w:rStyle w:val="Hyperlink"/>
            <w:rFonts w:ascii="Times New Roman" w:hAnsi="Times New Roman" w:cs="Times New Roman"/>
            <w:b/>
            <w:noProof/>
          </w:rPr>
          <w:t>1.</w:t>
        </w:r>
        <w:r w:rsidR="00625807" w:rsidRPr="00820052">
          <w:rPr>
            <w:b/>
            <w:noProof/>
          </w:rPr>
          <w:t xml:space="preserve"> </w:t>
        </w:r>
        <w:r w:rsidR="00625807" w:rsidRPr="00820052">
          <w:rPr>
            <w:rStyle w:val="Hyperlink"/>
            <w:rFonts w:ascii="Times New Roman" w:hAnsi="Times New Roman" w:cs="Times New Roman"/>
            <w:b/>
            <w:noProof/>
          </w:rPr>
          <w:t>Tình hình và xu hướng chung</w:t>
        </w:r>
        <w:r w:rsidR="00625807" w:rsidRPr="00820052">
          <w:rPr>
            <w:b/>
            <w:noProof/>
            <w:webHidden/>
          </w:rPr>
          <w:tab/>
        </w:r>
        <w:r w:rsidR="00625807" w:rsidRPr="00820052">
          <w:rPr>
            <w:b/>
            <w:noProof/>
            <w:webHidden/>
          </w:rPr>
          <w:fldChar w:fldCharType="begin"/>
        </w:r>
        <w:r w:rsidR="00625807" w:rsidRPr="00820052">
          <w:rPr>
            <w:b/>
            <w:noProof/>
            <w:webHidden/>
          </w:rPr>
          <w:instrText xml:space="preserve"> PAGEREF _Toc536001184 \h </w:instrText>
        </w:r>
        <w:r w:rsidR="00625807" w:rsidRPr="00820052">
          <w:rPr>
            <w:b/>
            <w:noProof/>
            <w:webHidden/>
          </w:rPr>
        </w:r>
        <w:r w:rsidR="00625807" w:rsidRPr="00820052">
          <w:rPr>
            <w:b/>
            <w:noProof/>
            <w:webHidden/>
          </w:rPr>
          <w:fldChar w:fldCharType="separate"/>
        </w:r>
        <w:r w:rsidR="00625807" w:rsidRPr="00820052">
          <w:rPr>
            <w:b/>
            <w:noProof/>
            <w:webHidden/>
          </w:rPr>
          <w:t>2</w:t>
        </w:r>
        <w:r w:rsidR="00625807" w:rsidRPr="00820052">
          <w:rPr>
            <w:b/>
            <w:noProof/>
            <w:webHidden/>
          </w:rPr>
          <w:fldChar w:fldCharType="end"/>
        </w:r>
      </w:hyperlink>
    </w:p>
    <w:p w:rsidR="00625807" w:rsidRPr="00820052" w:rsidRDefault="00625807">
      <w:pPr>
        <w:pStyle w:val="TOC2"/>
        <w:tabs>
          <w:tab w:val="left" w:pos="880"/>
          <w:tab w:val="right" w:leader="dot" w:pos="8630"/>
        </w:tabs>
        <w:rPr>
          <w:b/>
          <w:noProof/>
        </w:rPr>
      </w:pPr>
      <w:hyperlink w:anchor="_Toc536001185" w:history="1">
        <w:r w:rsidRPr="00820052">
          <w:rPr>
            <w:rStyle w:val="Hyperlink"/>
            <w:rFonts w:ascii="Times New Roman" w:hAnsi="Times New Roman" w:cs="Times New Roman"/>
            <w:b/>
            <w:i/>
            <w:noProof/>
          </w:rPr>
          <w:t>1.1.</w:t>
        </w:r>
        <w:r w:rsidRPr="00820052">
          <w:rPr>
            <w:b/>
            <w:noProof/>
          </w:rPr>
          <w:tab/>
        </w:r>
        <w:r w:rsidRPr="00820052">
          <w:rPr>
            <w:rStyle w:val="Hyperlink"/>
            <w:rFonts w:ascii="Times New Roman" w:hAnsi="Times New Roman" w:cs="Times New Roman"/>
            <w:b/>
            <w:i/>
            <w:noProof/>
          </w:rPr>
          <w:t>Hoạt động logistics</w:t>
        </w:r>
        <w:r w:rsidRPr="00820052">
          <w:rPr>
            <w:b/>
            <w:noProof/>
            <w:webHidden/>
          </w:rPr>
          <w:tab/>
        </w:r>
        <w:r w:rsidRPr="00820052">
          <w:rPr>
            <w:b/>
            <w:noProof/>
            <w:webHidden/>
          </w:rPr>
          <w:fldChar w:fldCharType="begin"/>
        </w:r>
        <w:r w:rsidRPr="00820052">
          <w:rPr>
            <w:b/>
            <w:noProof/>
            <w:webHidden/>
          </w:rPr>
          <w:instrText xml:space="preserve"> PAGEREF _Toc536001185 \h </w:instrText>
        </w:r>
        <w:r w:rsidRPr="00820052">
          <w:rPr>
            <w:b/>
            <w:noProof/>
            <w:webHidden/>
          </w:rPr>
        </w:r>
        <w:r w:rsidRPr="00820052">
          <w:rPr>
            <w:b/>
            <w:noProof/>
            <w:webHidden/>
          </w:rPr>
          <w:fldChar w:fldCharType="separate"/>
        </w:r>
        <w:r w:rsidRPr="00820052">
          <w:rPr>
            <w:b/>
            <w:noProof/>
            <w:webHidden/>
          </w:rPr>
          <w:t>2</w:t>
        </w:r>
        <w:r w:rsidRPr="00820052">
          <w:rPr>
            <w:b/>
            <w:noProof/>
            <w:webHidden/>
          </w:rPr>
          <w:fldChar w:fldCharType="end"/>
        </w:r>
      </w:hyperlink>
    </w:p>
    <w:p w:rsidR="00625807" w:rsidRPr="00820052" w:rsidRDefault="00625807">
      <w:pPr>
        <w:pStyle w:val="TOC2"/>
        <w:tabs>
          <w:tab w:val="left" w:pos="880"/>
          <w:tab w:val="right" w:leader="dot" w:pos="8630"/>
        </w:tabs>
        <w:rPr>
          <w:b/>
          <w:noProof/>
        </w:rPr>
      </w:pPr>
      <w:hyperlink w:anchor="_Toc536001186" w:history="1">
        <w:r w:rsidRPr="00820052">
          <w:rPr>
            <w:rStyle w:val="Hyperlink"/>
            <w:rFonts w:ascii="Times New Roman" w:hAnsi="Times New Roman" w:cs="Times New Roman"/>
            <w:b/>
            <w:i/>
            <w:noProof/>
          </w:rPr>
          <w:t>1.2.</w:t>
        </w:r>
        <w:r w:rsidRPr="00820052">
          <w:rPr>
            <w:b/>
            <w:noProof/>
          </w:rPr>
          <w:tab/>
        </w:r>
        <w:r w:rsidRPr="00820052">
          <w:rPr>
            <w:rStyle w:val="Hyperlink"/>
            <w:rFonts w:ascii="Times New Roman" w:hAnsi="Times New Roman" w:cs="Times New Roman"/>
            <w:b/>
            <w:i/>
            <w:noProof/>
          </w:rPr>
          <w:t>Tình hình kinh tế, sản xuất, thương mại, đầu tư liên quan đến hoạt động logistics</w:t>
        </w:r>
        <w:r w:rsidRPr="00820052">
          <w:rPr>
            <w:b/>
            <w:noProof/>
            <w:webHidden/>
          </w:rPr>
          <w:tab/>
        </w:r>
        <w:r w:rsidRPr="00820052">
          <w:rPr>
            <w:b/>
            <w:noProof/>
            <w:webHidden/>
          </w:rPr>
          <w:fldChar w:fldCharType="begin"/>
        </w:r>
        <w:r w:rsidRPr="00820052">
          <w:rPr>
            <w:b/>
            <w:noProof/>
            <w:webHidden/>
          </w:rPr>
          <w:instrText xml:space="preserve"> PAGEREF _Toc536001186 \h </w:instrText>
        </w:r>
        <w:r w:rsidRPr="00820052">
          <w:rPr>
            <w:b/>
            <w:noProof/>
            <w:webHidden/>
          </w:rPr>
        </w:r>
        <w:r w:rsidRPr="00820052">
          <w:rPr>
            <w:b/>
            <w:noProof/>
            <w:webHidden/>
          </w:rPr>
          <w:fldChar w:fldCharType="separate"/>
        </w:r>
        <w:r w:rsidRPr="00820052">
          <w:rPr>
            <w:b/>
            <w:noProof/>
            <w:webHidden/>
          </w:rPr>
          <w:t>7</w:t>
        </w:r>
        <w:r w:rsidRPr="00820052">
          <w:rPr>
            <w:b/>
            <w:noProof/>
            <w:webHidden/>
          </w:rPr>
          <w:fldChar w:fldCharType="end"/>
        </w:r>
      </w:hyperlink>
    </w:p>
    <w:p w:rsidR="00625807" w:rsidRDefault="00625807">
      <w:pPr>
        <w:pStyle w:val="TOC1"/>
        <w:tabs>
          <w:tab w:val="left" w:pos="440"/>
          <w:tab w:val="right" w:leader="dot" w:pos="8630"/>
        </w:tabs>
        <w:rPr>
          <w:noProof/>
        </w:rPr>
      </w:pPr>
      <w:hyperlink w:anchor="_Toc536001187" w:history="1">
        <w:r w:rsidRPr="00BD2977">
          <w:rPr>
            <w:rStyle w:val="Hyperlink"/>
            <w:rFonts w:ascii="Times New Roman" w:hAnsi="Times New Roman" w:cs="Times New Roman"/>
            <w:b/>
            <w:noProof/>
          </w:rPr>
          <w:t>2.</w:t>
        </w:r>
        <w:r>
          <w:rPr>
            <w:noProof/>
          </w:rPr>
          <w:tab/>
        </w:r>
        <w:r w:rsidRPr="00BD2977">
          <w:rPr>
            <w:rStyle w:val="Hyperlink"/>
            <w:rFonts w:ascii="Times New Roman" w:hAnsi="Times New Roman" w:cs="Times New Roman"/>
            <w:b/>
            <w:noProof/>
          </w:rPr>
          <w:t>Thị trường logistics Singapore</w:t>
        </w:r>
        <w:r>
          <w:rPr>
            <w:noProof/>
            <w:webHidden/>
          </w:rPr>
          <w:tab/>
        </w:r>
        <w:r>
          <w:rPr>
            <w:noProof/>
            <w:webHidden/>
          </w:rPr>
          <w:fldChar w:fldCharType="begin"/>
        </w:r>
        <w:r>
          <w:rPr>
            <w:noProof/>
            <w:webHidden/>
          </w:rPr>
          <w:instrText xml:space="preserve"> PAGEREF _Toc536001187 \h </w:instrText>
        </w:r>
        <w:r>
          <w:rPr>
            <w:noProof/>
            <w:webHidden/>
          </w:rPr>
        </w:r>
        <w:r>
          <w:rPr>
            <w:noProof/>
            <w:webHidden/>
          </w:rPr>
          <w:fldChar w:fldCharType="separate"/>
        </w:r>
        <w:r>
          <w:rPr>
            <w:noProof/>
            <w:webHidden/>
          </w:rPr>
          <w:t>8</w:t>
        </w:r>
        <w:r>
          <w:rPr>
            <w:noProof/>
            <w:webHidden/>
          </w:rPr>
          <w:fldChar w:fldCharType="end"/>
        </w:r>
      </w:hyperlink>
    </w:p>
    <w:p w:rsidR="00625807" w:rsidRDefault="00625807">
      <w:pPr>
        <w:pStyle w:val="TOC2"/>
        <w:tabs>
          <w:tab w:val="left" w:pos="880"/>
          <w:tab w:val="right" w:leader="dot" w:pos="8630"/>
        </w:tabs>
        <w:rPr>
          <w:noProof/>
        </w:rPr>
      </w:pPr>
      <w:hyperlink w:anchor="_Toc536001188" w:history="1">
        <w:r w:rsidRPr="00BD2977">
          <w:rPr>
            <w:rStyle w:val="Hyperlink"/>
            <w:rFonts w:ascii="Times New Roman" w:hAnsi="Times New Roman" w:cs="Times New Roman"/>
            <w:b/>
            <w:i/>
            <w:iCs/>
            <w:noProof/>
          </w:rPr>
          <w:t>2.1.</w:t>
        </w:r>
        <w:r>
          <w:rPr>
            <w:noProof/>
          </w:rPr>
          <w:tab/>
        </w:r>
        <w:r w:rsidRPr="00BD2977">
          <w:rPr>
            <w:rStyle w:val="Hyperlink"/>
            <w:rFonts w:ascii="Times New Roman" w:hAnsi="Times New Roman" w:cs="Times New Roman"/>
            <w:b/>
            <w:i/>
            <w:iCs/>
            <w:noProof/>
          </w:rPr>
          <w:t>Hoạt động vận tải và cảng biển</w:t>
        </w:r>
        <w:r>
          <w:rPr>
            <w:noProof/>
            <w:webHidden/>
          </w:rPr>
          <w:tab/>
        </w:r>
        <w:r>
          <w:rPr>
            <w:noProof/>
            <w:webHidden/>
          </w:rPr>
          <w:fldChar w:fldCharType="begin"/>
        </w:r>
        <w:r>
          <w:rPr>
            <w:noProof/>
            <w:webHidden/>
          </w:rPr>
          <w:instrText xml:space="preserve"> PAGEREF _Toc536001188 \h </w:instrText>
        </w:r>
        <w:r>
          <w:rPr>
            <w:noProof/>
            <w:webHidden/>
          </w:rPr>
        </w:r>
        <w:r>
          <w:rPr>
            <w:noProof/>
            <w:webHidden/>
          </w:rPr>
          <w:fldChar w:fldCharType="separate"/>
        </w:r>
        <w:r>
          <w:rPr>
            <w:noProof/>
            <w:webHidden/>
          </w:rPr>
          <w:t>8</w:t>
        </w:r>
        <w:r>
          <w:rPr>
            <w:noProof/>
            <w:webHidden/>
          </w:rPr>
          <w:fldChar w:fldCharType="end"/>
        </w:r>
      </w:hyperlink>
    </w:p>
    <w:p w:rsidR="00625807" w:rsidRDefault="00625807">
      <w:pPr>
        <w:pStyle w:val="TOC2"/>
        <w:tabs>
          <w:tab w:val="left" w:pos="880"/>
          <w:tab w:val="right" w:leader="dot" w:pos="8630"/>
        </w:tabs>
        <w:rPr>
          <w:noProof/>
        </w:rPr>
      </w:pPr>
      <w:hyperlink w:anchor="_Toc536001189" w:history="1">
        <w:r w:rsidRPr="00BD2977">
          <w:rPr>
            <w:rStyle w:val="Hyperlink"/>
            <w:rFonts w:ascii="Times New Roman" w:hAnsi="Times New Roman" w:cs="Times New Roman"/>
            <w:b/>
            <w:i/>
            <w:iCs/>
            <w:noProof/>
          </w:rPr>
          <w:t>2.2.</w:t>
        </w:r>
        <w:r>
          <w:rPr>
            <w:noProof/>
          </w:rPr>
          <w:tab/>
        </w:r>
        <w:r w:rsidRPr="00BD2977">
          <w:rPr>
            <w:rStyle w:val="Hyperlink"/>
            <w:rFonts w:ascii="Times New Roman" w:hAnsi="Times New Roman" w:cs="Times New Roman"/>
            <w:b/>
            <w:i/>
            <w:iCs/>
            <w:noProof/>
          </w:rPr>
          <w:t>Kho bãi, giao nhận, logistics trong thương mại điện tử:</w:t>
        </w:r>
        <w:r>
          <w:rPr>
            <w:noProof/>
            <w:webHidden/>
          </w:rPr>
          <w:tab/>
        </w:r>
        <w:r>
          <w:rPr>
            <w:noProof/>
            <w:webHidden/>
          </w:rPr>
          <w:fldChar w:fldCharType="begin"/>
        </w:r>
        <w:r>
          <w:rPr>
            <w:noProof/>
            <w:webHidden/>
          </w:rPr>
          <w:instrText xml:space="preserve"> PAGEREF _Toc536001189 \h </w:instrText>
        </w:r>
        <w:r>
          <w:rPr>
            <w:noProof/>
            <w:webHidden/>
          </w:rPr>
        </w:r>
        <w:r>
          <w:rPr>
            <w:noProof/>
            <w:webHidden/>
          </w:rPr>
          <w:fldChar w:fldCharType="separate"/>
        </w:r>
        <w:r>
          <w:rPr>
            <w:noProof/>
            <w:webHidden/>
          </w:rPr>
          <w:t>12</w:t>
        </w:r>
        <w:r>
          <w:rPr>
            <w:noProof/>
            <w:webHidden/>
          </w:rPr>
          <w:fldChar w:fldCharType="end"/>
        </w:r>
      </w:hyperlink>
    </w:p>
    <w:p w:rsidR="00625807" w:rsidRDefault="00625807">
      <w:pPr>
        <w:pStyle w:val="TOC1"/>
        <w:tabs>
          <w:tab w:val="left" w:pos="440"/>
          <w:tab w:val="right" w:leader="dot" w:pos="8630"/>
        </w:tabs>
        <w:rPr>
          <w:noProof/>
        </w:rPr>
      </w:pPr>
      <w:hyperlink w:anchor="_Toc536001190" w:history="1">
        <w:r w:rsidRPr="00BD2977">
          <w:rPr>
            <w:rStyle w:val="Hyperlink"/>
            <w:rFonts w:ascii="Times New Roman" w:hAnsi="Times New Roman" w:cs="Times New Roman"/>
            <w:b/>
            <w:noProof/>
          </w:rPr>
          <w:t>3.</w:t>
        </w:r>
        <w:r>
          <w:rPr>
            <w:noProof/>
          </w:rPr>
          <w:tab/>
        </w:r>
        <w:r w:rsidRPr="00BD2977">
          <w:rPr>
            <w:rStyle w:val="Hyperlink"/>
            <w:rFonts w:ascii="Times New Roman" w:hAnsi="Times New Roman" w:cs="Times New Roman"/>
            <w:b/>
            <w:noProof/>
          </w:rPr>
          <w:t>Thị trường logistics Malaysia:</w:t>
        </w:r>
        <w:r>
          <w:rPr>
            <w:noProof/>
            <w:webHidden/>
          </w:rPr>
          <w:tab/>
        </w:r>
        <w:r>
          <w:rPr>
            <w:noProof/>
            <w:webHidden/>
          </w:rPr>
          <w:fldChar w:fldCharType="begin"/>
        </w:r>
        <w:r>
          <w:rPr>
            <w:noProof/>
            <w:webHidden/>
          </w:rPr>
          <w:instrText xml:space="preserve"> PAGEREF _Toc536001190 \h </w:instrText>
        </w:r>
        <w:r>
          <w:rPr>
            <w:noProof/>
            <w:webHidden/>
          </w:rPr>
        </w:r>
        <w:r>
          <w:rPr>
            <w:noProof/>
            <w:webHidden/>
          </w:rPr>
          <w:fldChar w:fldCharType="separate"/>
        </w:r>
        <w:r>
          <w:rPr>
            <w:noProof/>
            <w:webHidden/>
          </w:rPr>
          <w:t>13</w:t>
        </w:r>
        <w:r>
          <w:rPr>
            <w:noProof/>
            <w:webHidden/>
          </w:rPr>
          <w:fldChar w:fldCharType="end"/>
        </w:r>
      </w:hyperlink>
    </w:p>
    <w:p w:rsidR="00625807" w:rsidRDefault="00625807">
      <w:pPr>
        <w:pStyle w:val="TOC2"/>
        <w:tabs>
          <w:tab w:val="left" w:pos="880"/>
          <w:tab w:val="right" w:leader="dot" w:pos="8630"/>
        </w:tabs>
        <w:rPr>
          <w:noProof/>
        </w:rPr>
      </w:pPr>
      <w:hyperlink w:anchor="_Toc536001191" w:history="1">
        <w:r w:rsidRPr="00BD2977">
          <w:rPr>
            <w:rStyle w:val="Hyperlink"/>
            <w:rFonts w:ascii="Times New Roman" w:hAnsi="Times New Roman" w:cs="Times New Roman"/>
            <w:b/>
            <w:i/>
            <w:noProof/>
          </w:rPr>
          <w:t>3.1.</w:t>
        </w:r>
        <w:r>
          <w:rPr>
            <w:noProof/>
          </w:rPr>
          <w:tab/>
        </w:r>
        <w:r w:rsidRPr="00BD2977">
          <w:rPr>
            <w:rStyle w:val="Hyperlink"/>
            <w:rFonts w:ascii="Times New Roman" w:hAnsi="Times New Roman" w:cs="Times New Roman"/>
            <w:b/>
            <w:i/>
            <w:noProof/>
          </w:rPr>
          <w:t>Tình hình chung</w:t>
        </w:r>
        <w:r>
          <w:rPr>
            <w:noProof/>
            <w:webHidden/>
          </w:rPr>
          <w:tab/>
        </w:r>
        <w:r>
          <w:rPr>
            <w:noProof/>
            <w:webHidden/>
          </w:rPr>
          <w:fldChar w:fldCharType="begin"/>
        </w:r>
        <w:r>
          <w:rPr>
            <w:noProof/>
            <w:webHidden/>
          </w:rPr>
          <w:instrText xml:space="preserve"> PAGEREF _Toc536001191 \h </w:instrText>
        </w:r>
        <w:r>
          <w:rPr>
            <w:noProof/>
            <w:webHidden/>
          </w:rPr>
        </w:r>
        <w:r>
          <w:rPr>
            <w:noProof/>
            <w:webHidden/>
          </w:rPr>
          <w:fldChar w:fldCharType="separate"/>
        </w:r>
        <w:r>
          <w:rPr>
            <w:noProof/>
            <w:webHidden/>
          </w:rPr>
          <w:t>13</w:t>
        </w:r>
        <w:r>
          <w:rPr>
            <w:noProof/>
            <w:webHidden/>
          </w:rPr>
          <w:fldChar w:fldCharType="end"/>
        </w:r>
      </w:hyperlink>
    </w:p>
    <w:p w:rsidR="00625807" w:rsidRDefault="00625807">
      <w:pPr>
        <w:pStyle w:val="TOC2"/>
        <w:tabs>
          <w:tab w:val="left" w:pos="880"/>
          <w:tab w:val="right" w:leader="dot" w:pos="8630"/>
        </w:tabs>
        <w:rPr>
          <w:noProof/>
        </w:rPr>
      </w:pPr>
      <w:hyperlink w:anchor="_Toc536001192" w:history="1">
        <w:r w:rsidRPr="00BD2977">
          <w:rPr>
            <w:rStyle w:val="Hyperlink"/>
            <w:rFonts w:ascii="Times New Roman" w:hAnsi="Times New Roman" w:cs="Times New Roman"/>
            <w:b/>
            <w:i/>
            <w:noProof/>
          </w:rPr>
          <w:t>3.2.</w:t>
        </w:r>
        <w:r>
          <w:rPr>
            <w:noProof/>
          </w:rPr>
          <w:tab/>
        </w:r>
        <w:r w:rsidRPr="00BD2977">
          <w:rPr>
            <w:rStyle w:val="Hyperlink"/>
            <w:rFonts w:ascii="Times New Roman" w:hAnsi="Times New Roman" w:cs="Times New Roman"/>
            <w:b/>
            <w:i/>
            <w:noProof/>
          </w:rPr>
          <w:t>Vận tải, cảng biển</w:t>
        </w:r>
        <w:r>
          <w:rPr>
            <w:noProof/>
            <w:webHidden/>
          </w:rPr>
          <w:tab/>
        </w:r>
        <w:r>
          <w:rPr>
            <w:noProof/>
            <w:webHidden/>
          </w:rPr>
          <w:fldChar w:fldCharType="begin"/>
        </w:r>
        <w:r>
          <w:rPr>
            <w:noProof/>
            <w:webHidden/>
          </w:rPr>
          <w:instrText xml:space="preserve"> PAGEREF _Toc536001192 \h </w:instrText>
        </w:r>
        <w:r>
          <w:rPr>
            <w:noProof/>
            <w:webHidden/>
          </w:rPr>
        </w:r>
        <w:r>
          <w:rPr>
            <w:noProof/>
            <w:webHidden/>
          </w:rPr>
          <w:fldChar w:fldCharType="separate"/>
        </w:r>
        <w:r>
          <w:rPr>
            <w:noProof/>
            <w:webHidden/>
          </w:rPr>
          <w:t>13</w:t>
        </w:r>
        <w:r>
          <w:rPr>
            <w:noProof/>
            <w:webHidden/>
          </w:rPr>
          <w:fldChar w:fldCharType="end"/>
        </w:r>
      </w:hyperlink>
    </w:p>
    <w:p w:rsidR="00625807" w:rsidRDefault="00625807">
      <w:pPr>
        <w:pStyle w:val="TOC1"/>
        <w:tabs>
          <w:tab w:val="left" w:pos="440"/>
          <w:tab w:val="right" w:leader="dot" w:pos="8630"/>
        </w:tabs>
        <w:rPr>
          <w:noProof/>
        </w:rPr>
      </w:pPr>
      <w:hyperlink w:anchor="_Toc536001193" w:history="1">
        <w:r w:rsidRPr="00BD2977">
          <w:rPr>
            <w:rStyle w:val="Hyperlink"/>
            <w:rFonts w:ascii="Times New Roman" w:hAnsi="Times New Roman" w:cs="Times New Roman"/>
            <w:b/>
            <w:noProof/>
          </w:rPr>
          <w:t>4.</w:t>
        </w:r>
        <w:r>
          <w:rPr>
            <w:noProof/>
          </w:rPr>
          <w:tab/>
        </w:r>
        <w:r w:rsidRPr="00BD2977">
          <w:rPr>
            <w:rStyle w:val="Hyperlink"/>
            <w:rFonts w:ascii="Times New Roman" w:hAnsi="Times New Roman" w:cs="Times New Roman"/>
            <w:b/>
            <w:noProof/>
          </w:rPr>
          <w:t xml:space="preserve">Thị trường </w:t>
        </w:r>
        <w:r w:rsidRPr="00625807">
          <w:rPr>
            <w:rStyle w:val="Hyperlink"/>
            <w:rFonts w:ascii="Times New Roman" w:hAnsi="Times New Roman" w:cs="Times New Roman"/>
            <w:b/>
            <w:noProof/>
            <w:sz w:val="26"/>
            <w:szCs w:val="26"/>
          </w:rPr>
          <w:t>logistics</w:t>
        </w:r>
        <w:r w:rsidRPr="00BD2977">
          <w:rPr>
            <w:rStyle w:val="Hyperlink"/>
            <w:rFonts w:ascii="Times New Roman" w:hAnsi="Times New Roman" w:cs="Times New Roman"/>
            <w:b/>
            <w:noProof/>
          </w:rPr>
          <w:t xml:space="preserve"> Thái Lan:</w:t>
        </w:r>
        <w:r>
          <w:rPr>
            <w:noProof/>
            <w:webHidden/>
          </w:rPr>
          <w:tab/>
        </w:r>
        <w:r>
          <w:rPr>
            <w:noProof/>
            <w:webHidden/>
          </w:rPr>
          <w:fldChar w:fldCharType="begin"/>
        </w:r>
        <w:r>
          <w:rPr>
            <w:noProof/>
            <w:webHidden/>
          </w:rPr>
          <w:instrText xml:space="preserve"> PAGEREF _Toc536001193 \h </w:instrText>
        </w:r>
        <w:r>
          <w:rPr>
            <w:noProof/>
            <w:webHidden/>
          </w:rPr>
        </w:r>
        <w:r>
          <w:rPr>
            <w:noProof/>
            <w:webHidden/>
          </w:rPr>
          <w:fldChar w:fldCharType="separate"/>
        </w:r>
        <w:r>
          <w:rPr>
            <w:noProof/>
            <w:webHidden/>
          </w:rPr>
          <w:t>15</w:t>
        </w:r>
        <w:r>
          <w:rPr>
            <w:noProof/>
            <w:webHidden/>
          </w:rPr>
          <w:fldChar w:fldCharType="end"/>
        </w:r>
      </w:hyperlink>
    </w:p>
    <w:p w:rsidR="00625807" w:rsidRDefault="00625807">
      <w:pPr>
        <w:pStyle w:val="TOC2"/>
        <w:tabs>
          <w:tab w:val="left" w:pos="880"/>
          <w:tab w:val="right" w:leader="dot" w:pos="8630"/>
        </w:tabs>
        <w:rPr>
          <w:noProof/>
        </w:rPr>
      </w:pPr>
      <w:hyperlink w:anchor="_Toc536001194" w:history="1">
        <w:r w:rsidRPr="00BD2977">
          <w:rPr>
            <w:rStyle w:val="Hyperlink"/>
            <w:rFonts w:ascii="Times New Roman" w:hAnsi="Times New Roman" w:cs="Times New Roman"/>
            <w:b/>
            <w:i/>
            <w:noProof/>
          </w:rPr>
          <w:t>4.1.</w:t>
        </w:r>
        <w:r>
          <w:rPr>
            <w:noProof/>
          </w:rPr>
          <w:tab/>
        </w:r>
        <w:r w:rsidRPr="00BD2977">
          <w:rPr>
            <w:rStyle w:val="Hyperlink"/>
            <w:rFonts w:ascii="Times New Roman" w:hAnsi="Times New Roman" w:cs="Times New Roman"/>
            <w:b/>
            <w:i/>
            <w:noProof/>
          </w:rPr>
          <w:t>Tình hình chung:</w:t>
        </w:r>
        <w:r>
          <w:rPr>
            <w:noProof/>
            <w:webHidden/>
          </w:rPr>
          <w:tab/>
        </w:r>
        <w:r>
          <w:rPr>
            <w:noProof/>
            <w:webHidden/>
          </w:rPr>
          <w:fldChar w:fldCharType="begin"/>
        </w:r>
        <w:r>
          <w:rPr>
            <w:noProof/>
            <w:webHidden/>
          </w:rPr>
          <w:instrText xml:space="preserve"> PAGEREF _Toc536001194 \h </w:instrText>
        </w:r>
        <w:r>
          <w:rPr>
            <w:noProof/>
            <w:webHidden/>
          </w:rPr>
        </w:r>
        <w:r>
          <w:rPr>
            <w:noProof/>
            <w:webHidden/>
          </w:rPr>
          <w:fldChar w:fldCharType="separate"/>
        </w:r>
        <w:r>
          <w:rPr>
            <w:noProof/>
            <w:webHidden/>
          </w:rPr>
          <w:t>15</w:t>
        </w:r>
        <w:r>
          <w:rPr>
            <w:noProof/>
            <w:webHidden/>
          </w:rPr>
          <w:fldChar w:fldCharType="end"/>
        </w:r>
      </w:hyperlink>
    </w:p>
    <w:p w:rsidR="00625807" w:rsidRDefault="00625807">
      <w:pPr>
        <w:pStyle w:val="TOC2"/>
        <w:tabs>
          <w:tab w:val="left" w:pos="880"/>
          <w:tab w:val="right" w:leader="dot" w:pos="8630"/>
        </w:tabs>
        <w:rPr>
          <w:noProof/>
        </w:rPr>
      </w:pPr>
      <w:hyperlink w:anchor="_Toc536001195" w:history="1">
        <w:r w:rsidRPr="00BD2977">
          <w:rPr>
            <w:rStyle w:val="Hyperlink"/>
            <w:rFonts w:ascii="Times New Roman" w:hAnsi="Times New Roman" w:cs="Times New Roman"/>
            <w:b/>
            <w:i/>
            <w:noProof/>
          </w:rPr>
          <w:t>4.2.</w:t>
        </w:r>
        <w:r>
          <w:rPr>
            <w:noProof/>
          </w:rPr>
          <w:tab/>
        </w:r>
        <w:r w:rsidRPr="00BD2977">
          <w:rPr>
            <w:rStyle w:val="Hyperlink"/>
            <w:rFonts w:ascii="Times New Roman" w:hAnsi="Times New Roman" w:cs="Times New Roman"/>
            <w:b/>
            <w:i/>
            <w:noProof/>
          </w:rPr>
          <w:t>Vận tải và cảng biển</w:t>
        </w:r>
        <w:r>
          <w:rPr>
            <w:noProof/>
            <w:webHidden/>
          </w:rPr>
          <w:tab/>
        </w:r>
        <w:r>
          <w:rPr>
            <w:noProof/>
            <w:webHidden/>
          </w:rPr>
          <w:fldChar w:fldCharType="begin"/>
        </w:r>
        <w:r>
          <w:rPr>
            <w:noProof/>
            <w:webHidden/>
          </w:rPr>
          <w:instrText xml:space="preserve"> PAGEREF _Toc536001195 \h </w:instrText>
        </w:r>
        <w:r>
          <w:rPr>
            <w:noProof/>
            <w:webHidden/>
          </w:rPr>
        </w:r>
        <w:r>
          <w:rPr>
            <w:noProof/>
            <w:webHidden/>
          </w:rPr>
          <w:fldChar w:fldCharType="separate"/>
        </w:r>
        <w:r>
          <w:rPr>
            <w:noProof/>
            <w:webHidden/>
          </w:rPr>
          <w:t>17</w:t>
        </w:r>
        <w:r>
          <w:rPr>
            <w:noProof/>
            <w:webHidden/>
          </w:rPr>
          <w:fldChar w:fldCharType="end"/>
        </w:r>
      </w:hyperlink>
    </w:p>
    <w:p w:rsidR="00625807" w:rsidRDefault="00625807" w:rsidP="00625807">
      <w:pPr>
        <w:pStyle w:val="TOC2"/>
        <w:tabs>
          <w:tab w:val="left" w:pos="660"/>
          <w:tab w:val="right" w:leader="dot" w:pos="8630"/>
        </w:tabs>
        <w:ind w:left="0"/>
        <w:rPr>
          <w:noProof/>
        </w:rPr>
      </w:pPr>
      <w:hyperlink w:anchor="_Toc536001196" w:history="1">
        <w:r w:rsidRPr="00BD2977">
          <w:rPr>
            <w:rStyle w:val="Hyperlink"/>
            <w:rFonts w:ascii="Times New Roman" w:hAnsi="Times New Roman" w:cs="Times New Roman"/>
            <w:b/>
            <w:noProof/>
          </w:rPr>
          <w:t>5.</w:t>
        </w:r>
        <w:r>
          <w:rPr>
            <w:noProof/>
          </w:rPr>
          <w:t xml:space="preserve"> </w:t>
        </w:r>
        <w:r w:rsidRPr="00BD2977">
          <w:rPr>
            <w:rStyle w:val="Hyperlink"/>
            <w:rFonts w:ascii="Times New Roman" w:hAnsi="Times New Roman" w:cs="Times New Roman"/>
            <w:b/>
            <w:noProof/>
          </w:rPr>
          <w:t>Thị trường logistics của một số nước khác trong khu vực</w:t>
        </w:r>
        <w:r>
          <w:rPr>
            <w:noProof/>
            <w:webHidden/>
          </w:rPr>
          <w:tab/>
        </w:r>
        <w:r>
          <w:rPr>
            <w:noProof/>
            <w:webHidden/>
          </w:rPr>
          <w:fldChar w:fldCharType="begin"/>
        </w:r>
        <w:r>
          <w:rPr>
            <w:noProof/>
            <w:webHidden/>
          </w:rPr>
          <w:instrText xml:space="preserve"> PAGEREF _Toc536001196 \h </w:instrText>
        </w:r>
        <w:r>
          <w:rPr>
            <w:noProof/>
            <w:webHidden/>
          </w:rPr>
        </w:r>
        <w:r>
          <w:rPr>
            <w:noProof/>
            <w:webHidden/>
          </w:rPr>
          <w:fldChar w:fldCharType="separate"/>
        </w:r>
        <w:r>
          <w:rPr>
            <w:noProof/>
            <w:webHidden/>
          </w:rPr>
          <w:t>18</w:t>
        </w:r>
        <w:r>
          <w:rPr>
            <w:noProof/>
            <w:webHidden/>
          </w:rPr>
          <w:fldChar w:fldCharType="end"/>
        </w:r>
      </w:hyperlink>
    </w:p>
    <w:p w:rsidR="00625807" w:rsidRDefault="00625807">
      <w:pPr>
        <w:pStyle w:val="TOC2"/>
        <w:tabs>
          <w:tab w:val="left" w:pos="880"/>
          <w:tab w:val="right" w:leader="dot" w:pos="8630"/>
        </w:tabs>
        <w:rPr>
          <w:noProof/>
        </w:rPr>
      </w:pPr>
      <w:hyperlink w:anchor="_Toc536001197" w:history="1">
        <w:r w:rsidRPr="00BD2977">
          <w:rPr>
            <w:rStyle w:val="Hyperlink"/>
            <w:rFonts w:ascii="Times New Roman" w:hAnsi="Times New Roman" w:cs="Times New Roman"/>
            <w:b/>
            <w:i/>
            <w:noProof/>
          </w:rPr>
          <w:t>5.1.</w:t>
        </w:r>
        <w:r>
          <w:rPr>
            <w:noProof/>
          </w:rPr>
          <w:tab/>
        </w:r>
        <w:r w:rsidRPr="00BD2977">
          <w:rPr>
            <w:rStyle w:val="Hyperlink"/>
            <w:rFonts w:ascii="Times New Roman" w:hAnsi="Times New Roman" w:cs="Times New Roman"/>
            <w:b/>
            <w:i/>
            <w:noProof/>
          </w:rPr>
          <w:t>Campuchia</w:t>
        </w:r>
        <w:r>
          <w:rPr>
            <w:noProof/>
            <w:webHidden/>
          </w:rPr>
          <w:tab/>
        </w:r>
        <w:r>
          <w:rPr>
            <w:noProof/>
            <w:webHidden/>
          </w:rPr>
          <w:fldChar w:fldCharType="begin"/>
        </w:r>
        <w:r>
          <w:rPr>
            <w:noProof/>
            <w:webHidden/>
          </w:rPr>
          <w:instrText xml:space="preserve"> PAGEREF _Toc536001197 \h </w:instrText>
        </w:r>
        <w:r>
          <w:rPr>
            <w:noProof/>
            <w:webHidden/>
          </w:rPr>
        </w:r>
        <w:r>
          <w:rPr>
            <w:noProof/>
            <w:webHidden/>
          </w:rPr>
          <w:fldChar w:fldCharType="separate"/>
        </w:r>
        <w:r>
          <w:rPr>
            <w:noProof/>
            <w:webHidden/>
          </w:rPr>
          <w:t>18</w:t>
        </w:r>
        <w:r>
          <w:rPr>
            <w:noProof/>
            <w:webHidden/>
          </w:rPr>
          <w:fldChar w:fldCharType="end"/>
        </w:r>
      </w:hyperlink>
    </w:p>
    <w:p w:rsidR="00625807" w:rsidRDefault="00625807">
      <w:pPr>
        <w:pStyle w:val="TOC2"/>
        <w:tabs>
          <w:tab w:val="left" w:pos="880"/>
          <w:tab w:val="right" w:leader="dot" w:pos="8630"/>
        </w:tabs>
        <w:rPr>
          <w:noProof/>
        </w:rPr>
      </w:pPr>
      <w:hyperlink w:anchor="_Toc536001198" w:history="1">
        <w:r w:rsidRPr="00BD2977">
          <w:rPr>
            <w:rStyle w:val="Hyperlink"/>
            <w:rFonts w:ascii="Times New Roman" w:hAnsi="Times New Roman" w:cs="Times New Roman"/>
            <w:b/>
            <w:i/>
            <w:noProof/>
          </w:rPr>
          <w:t>5.2.</w:t>
        </w:r>
        <w:r>
          <w:rPr>
            <w:noProof/>
          </w:rPr>
          <w:tab/>
        </w:r>
        <w:r w:rsidRPr="00BD2977">
          <w:rPr>
            <w:rStyle w:val="Hyperlink"/>
            <w:rFonts w:ascii="Times New Roman" w:hAnsi="Times New Roman" w:cs="Times New Roman"/>
            <w:b/>
            <w:i/>
            <w:noProof/>
          </w:rPr>
          <w:t>Philippines</w:t>
        </w:r>
        <w:r>
          <w:rPr>
            <w:noProof/>
            <w:webHidden/>
          </w:rPr>
          <w:tab/>
        </w:r>
        <w:r>
          <w:rPr>
            <w:noProof/>
            <w:webHidden/>
          </w:rPr>
          <w:fldChar w:fldCharType="begin"/>
        </w:r>
        <w:r>
          <w:rPr>
            <w:noProof/>
            <w:webHidden/>
          </w:rPr>
          <w:instrText xml:space="preserve"> PAGEREF _Toc536001198 \h </w:instrText>
        </w:r>
        <w:r>
          <w:rPr>
            <w:noProof/>
            <w:webHidden/>
          </w:rPr>
        </w:r>
        <w:r>
          <w:rPr>
            <w:noProof/>
            <w:webHidden/>
          </w:rPr>
          <w:fldChar w:fldCharType="separate"/>
        </w:r>
        <w:r>
          <w:rPr>
            <w:noProof/>
            <w:webHidden/>
          </w:rPr>
          <w:t>20</w:t>
        </w:r>
        <w:r>
          <w:rPr>
            <w:noProof/>
            <w:webHidden/>
          </w:rPr>
          <w:fldChar w:fldCharType="end"/>
        </w:r>
      </w:hyperlink>
    </w:p>
    <w:p w:rsidR="00C45DE0" w:rsidRPr="00625807" w:rsidRDefault="004D1454" w:rsidP="00FD27F1">
      <w:pPr>
        <w:spacing w:before="120" w:after="120" w:line="312" w:lineRule="auto"/>
        <w:jc w:val="both"/>
        <w:rPr>
          <w:rFonts w:ascii="Times New Roman" w:hAnsi="Times New Roman" w:cs="Times New Roman"/>
          <w:b/>
          <w:sz w:val="26"/>
          <w:szCs w:val="26"/>
        </w:rPr>
      </w:pPr>
      <w:r w:rsidRPr="00625807">
        <w:rPr>
          <w:rFonts w:ascii="Times New Roman" w:hAnsi="Times New Roman" w:cs="Times New Roman"/>
          <w:b/>
          <w:sz w:val="26"/>
          <w:szCs w:val="26"/>
        </w:rPr>
        <w:fldChar w:fldCharType="end"/>
      </w:r>
    </w:p>
    <w:p w:rsidR="00C45DE0" w:rsidRPr="00625807" w:rsidRDefault="00623FB2" w:rsidP="00FD27F1">
      <w:pPr>
        <w:tabs>
          <w:tab w:val="left" w:pos="3301"/>
        </w:tabs>
        <w:spacing w:before="120" w:after="120" w:line="312" w:lineRule="auto"/>
        <w:jc w:val="both"/>
        <w:rPr>
          <w:rFonts w:ascii="Times New Roman" w:hAnsi="Times New Roman" w:cs="Times New Roman"/>
          <w:b/>
          <w:sz w:val="26"/>
          <w:szCs w:val="26"/>
        </w:rPr>
      </w:pPr>
      <w:r w:rsidRPr="00625807">
        <w:rPr>
          <w:rFonts w:ascii="Times New Roman" w:hAnsi="Times New Roman" w:cs="Times New Roman"/>
          <w:b/>
          <w:sz w:val="26"/>
          <w:szCs w:val="26"/>
        </w:rPr>
        <w:tab/>
      </w:r>
    </w:p>
    <w:p w:rsidR="00FF2E64" w:rsidRPr="00625807" w:rsidRDefault="00C45DE0" w:rsidP="00FD27F1">
      <w:pPr>
        <w:spacing w:before="120" w:after="120" w:line="312" w:lineRule="auto"/>
        <w:jc w:val="both"/>
        <w:rPr>
          <w:rFonts w:ascii="Times New Roman" w:hAnsi="Times New Roman" w:cs="Times New Roman"/>
          <w:b/>
          <w:sz w:val="26"/>
          <w:szCs w:val="26"/>
        </w:rPr>
      </w:pPr>
      <w:r w:rsidRPr="00625807">
        <w:rPr>
          <w:rFonts w:ascii="Times New Roman" w:hAnsi="Times New Roman" w:cs="Times New Roman"/>
          <w:b/>
          <w:sz w:val="26"/>
          <w:szCs w:val="26"/>
        </w:rPr>
        <w:t>DANH MỤ</w:t>
      </w:r>
      <w:r w:rsidR="00623FB2" w:rsidRPr="00625807">
        <w:rPr>
          <w:rFonts w:ascii="Times New Roman" w:hAnsi="Times New Roman" w:cs="Times New Roman"/>
          <w:b/>
          <w:sz w:val="26"/>
          <w:szCs w:val="26"/>
        </w:rPr>
        <w:t>C HÌNH</w:t>
      </w:r>
      <w:r w:rsidR="00623FB2" w:rsidRPr="00625807">
        <w:rPr>
          <w:rFonts w:ascii="Times New Roman" w:hAnsi="Times New Roman" w:cs="Times New Roman"/>
          <w:b/>
          <w:sz w:val="26"/>
          <w:szCs w:val="26"/>
        </w:rPr>
        <w:tab/>
      </w:r>
    </w:p>
    <w:p w:rsidR="00625807" w:rsidRPr="00625807" w:rsidRDefault="004D1454">
      <w:pPr>
        <w:pStyle w:val="TableofFigures"/>
        <w:tabs>
          <w:tab w:val="right" w:leader="dot" w:pos="8630"/>
        </w:tabs>
        <w:rPr>
          <w:rFonts w:ascii="Times New Roman" w:hAnsi="Times New Roman" w:cs="Times New Roman"/>
          <w:noProof/>
          <w:sz w:val="26"/>
          <w:szCs w:val="26"/>
        </w:rPr>
      </w:pPr>
      <w:r w:rsidRPr="00625807">
        <w:rPr>
          <w:rFonts w:ascii="Times New Roman" w:hAnsi="Times New Roman" w:cs="Times New Roman"/>
          <w:sz w:val="26"/>
          <w:szCs w:val="26"/>
        </w:rPr>
        <w:fldChar w:fldCharType="begin"/>
      </w:r>
      <w:r w:rsidR="00C45DE0" w:rsidRPr="00625807">
        <w:rPr>
          <w:rFonts w:ascii="Times New Roman" w:hAnsi="Times New Roman" w:cs="Times New Roman"/>
          <w:sz w:val="26"/>
          <w:szCs w:val="26"/>
        </w:rPr>
        <w:instrText xml:space="preserve"> TOC \h \z \c "Hình" </w:instrText>
      </w:r>
      <w:r w:rsidRPr="00625807">
        <w:rPr>
          <w:rFonts w:ascii="Times New Roman" w:hAnsi="Times New Roman" w:cs="Times New Roman"/>
          <w:sz w:val="26"/>
          <w:szCs w:val="26"/>
        </w:rPr>
        <w:fldChar w:fldCharType="separate"/>
      </w:r>
      <w:hyperlink w:anchor="_Toc536001144" w:history="1">
        <w:r w:rsidR="00625807" w:rsidRPr="00625807">
          <w:rPr>
            <w:rStyle w:val="Hyperlink"/>
            <w:rFonts w:ascii="Times New Roman" w:hAnsi="Times New Roman" w:cs="Times New Roman"/>
            <w:noProof/>
            <w:sz w:val="26"/>
            <w:szCs w:val="26"/>
          </w:rPr>
          <w:t>Hình 1: Số lượng tàu cập cảng biển Singapore qua các tháng</w:t>
        </w:r>
        <w:r w:rsidR="00625807" w:rsidRPr="00625807">
          <w:rPr>
            <w:rFonts w:ascii="Times New Roman" w:hAnsi="Times New Roman" w:cs="Times New Roman"/>
            <w:noProof/>
            <w:webHidden/>
            <w:sz w:val="26"/>
            <w:szCs w:val="26"/>
          </w:rPr>
          <w:tab/>
        </w:r>
        <w:r w:rsidR="00625807" w:rsidRPr="00625807">
          <w:rPr>
            <w:rFonts w:ascii="Times New Roman" w:hAnsi="Times New Roman" w:cs="Times New Roman"/>
            <w:noProof/>
            <w:webHidden/>
            <w:sz w:val="26"/>
            <w:szCs w:val="26"/>
          </w:rPr>
          <w:fldChar w:fldCharType="begin"/>
        </w:r>
        <w:r w:rsidR="00625807" w:rsidRPr="00625807">
          <w:rPr>
            <w:rFonts w:ascii="Times New Roman" w:hAnsi="Times New Roman" w:cs="Times New Roman"/>
            <w:noProof/>
            <w:webHidden/>
            <w:sz w:val="26"/>
            <w:szCs w:val="26"/>
          </w:rPr>
          <w:instrText xml:space="preserve"> PAGEREF _Toc536001144 \h </w:instrText>
        </w:r>
        <w:r w:rsidR="00625807" w:rsidRPr="00625807">
          <w:rPr>
            <w:rFonts w:ascii="Times New Roman" w:hAnsi="Times New Roman" w:cs="Times New Roman"/>
            <w:noProof/>
            <w:webHidden/>
            <w:sz w:val="26"/>
            <w:szCs w:val="26"/>
          </w:rPr>
        </w:r>
        <w:r w:rsidR="00625807" w:rsidRPr="00625807">
          <w:rPr>
            <w:rFonts w:ascii="Times New Roman" w:hAnsi="Times New Roman" w:cs="Times New Roman"/>
            <w:noProof/>
            <w:webHidden/>
            <w:sz w:val="26"/>
            <w:szCs w:val="26"/>
          </w:rPr>
          <w:fldChar w:fldCharType="separate"/>
        </w:r>
        <w:r w:rsidR="00820052">
          <w:rPr>
            <w:rFonts w:ascii="Times New Roman" w:hAnsi="Times New Roman" w:cs="Times New Roman"/>
            <w:noProof/>
            <w:webHidden/>
            <w:sz w:val="26"/>
            <w:szCs w:val="26"/>
          </w:rPr>
          <w:t>8</w:t>
        </w:r>
        <w:r w:rsidR="00625807" w:rsidRPr="00625807">
          <w:rPr>
            <w:rFonts w:ascii="Times New Roman" w:hAnsi="Times New Roman" w:cs="Times New Roman"/>
            <w:noProof/>
            <w:webHidden/>
            <w:sz w:val="26"/>
            <w:szCs w:val="26"/>
          </w:rPr>
          <w:fldChar w:fldCharType="end"/>
        </w:r>
      </w:hyperlink>
    </w:p>
    <w:p w:rsidR="00625807" w:rsidRPr="00625807" w:rsidRDefault="00625807">
      <w:pPr>
        <w:pStyle w:val="TableofFigures"/>
        <w:tabs>
          <w:tab w:val="right" w:leader="dot" w:pos="8630"/>
        </w:tabs>
        <w:rPr>
          <w:rFonts w:ascii="Times New Roman" w:hAnsi="Times New Roman" w:cs="Times New Roman"/>
          <w:noProof/>
          <w:sz w:val="26"/>
          <w:szCs w:val="26"/>
        </w:rPr>
      </w:pPr>
      <w:hyperlink w:anchor="_Toc536001145" w:history="1">
        <w:r w:rsidRPr="00625807">
          <w:rPr>
            <w:rStyle w:val="Hyperlink"/>
            <w:rFonts w:ascii="Times New Roman" w:hAnsi="Times New Roman" w:cs="Times New Roman"/>
            <w:noProof/>
            <w:sz w:val="26"/>
            <w:szCs w:val="26"/>
          </w:rPr>
          <w:t>Hình 2: Lượng hàng qua cảng Singapore các tháng</w:t>
        </w:r>
        <w:r w:rsidRPr="00625807">
          <w:rPr>
            <w:rFonts w:ascii="Times New Roman" w:hAnsi="Times New Roman" w:cs="Times New Roman"/>
            <w:noProof/>
            <w:webHidden/>
            <w:sz w:val="26"/>
            <w:szCs w:val="26"/>
          </w:rPr>
          <w:tab/>
        </w:r>
        <w:r w:rsidRPr="00625807">
          <w:rPr>
            <w:rFonts w:ascii="Times New Roman" w:hAnsi="Times New Roman" w:cs="Times New Roman"/>
            <w:noProof/>
            <w:webHidden/>
            <w:sz w:val="26"/>
            <w:szCs w:val="26"/>
          </w:rPr>
          <w:fldChar w:fldCharType="begin"/>
        </w:r>
        <w:r w:rsidRPr="00625807">
          <w:rPr>
            <w:rFonts w:ascii="Times New Roman" w:hAnsi="Times New Roman" w:cs="Times New Roman"/>
            <w:noProof/>
            <w:webHidden/>
            <w:sz w:val="26"/>
            <w:szCs w:val="26"/>
          </w:rPr>
          <w:instrText xml:space="preserve"> PAGEREF _Toc536001145 \h </w:instrText>
        </w:r>
        <w:r w:rsidRPr="00625807">
          <w:rPr>
            <w:rFonts w:ascii="Times New Roman" w:hAnsi="Times New Roman" w:cs="Times New Roman"/>
            <w:noProof/>
            <w:webHidden/>
            <w:sz w:val="26"/>
            <w:szCs w:val="26"/>
          </w:rPr>
        </w:r>
        <w:r w:rsidRPr="00625807">
          <w:rPr>
            <w:rFonts w:ascii="Times New Roman" w:hAnsi="Times New Roman" w:cs="Times New Roman"/>
            <w:noProof/>
            <w:webHidden/>
            <w:sz w:val="26"/>
            <w:szCs w:val="26"/>
          </w:rPr>
          <w:fldChar w:fldCharType="separate"/>
        </w:r>
        <w:r w:rsidR="00820052">
          <w:rPr>
            <w:rFonts w:ascii="Times New Roman" w:hAnsi="Times New Roman" w:cs="Times New Roman"/>
            <w:noProof/>
            <w:webHidden/>
            <w:sz w:val="26"/>
            <w:szCs w:val="26"/>
          </w:rPr>
          <w:t>9</w:t>
        </w:r>
        <w:r w:rsidRPr="00625807">
          <w:rPr>
            <w:rFonts w:ascii="Times New Roman" w:hAnsi="Times New Roman" w:cs="Times New Roman"/>
            <w:noProof/>
            <w:webHidden/>
            <w:sz w:val="26"/>
            <w:szCs w:val="26"/>
          </w:rPr>
          <w:fldChar w:fldCharType="end"/>
        </w:r>
      </w:hyperlink>
    </w:p>
    <w:p w:rsidR="00625807" w:rsidRPr="00625807" w:rsidRDefault="00625807">
      <w:pPr>
        <w:pStyle w:val="TableofFigures"/>
        <w:tabs>
          <w:tab w:val="right" w:leader="dot" w:pos="8630"/>
        </w:tabs>
        <w:rPr>
          <w:rFonts w:ascii="Times New Roman" w:hAnsi="Times New Roman" w:cs="Times New Roman"/>
          <w:noProof/>
          <w:sz w:val="26"/>
          <w:szCs w:val="26"/>
        </w:rPr>
      </w:pPr>
      <w:hyperlink w:anchor="_Toc536001146" w:history="1">
        <w:r w:rsidRPr="00625807">
          <w:rPr>
            <w:rStyle w:val="Hyperlink"/>
            <w:rFonts w:ascii="Times New Roman" w:hAnsi="Times New Roman" w:cs="Times New Roman"/>
            <w:noProof/>
            <w:sz w:val="26"/>
            <w:szCs w:val="26"/>
          </w:rPr>
          <w:t>Hình 3: Lưu lượng container qua cảng biển của Singapore</w:t>
        </w:r>
        <w:r w:rsidRPr="00625807">
          <w:rPr>
            <w:rFonts w:ascii="Times New Roman" w:hAnsi="Times New Roman" w:cs="Times New Roman"/>
            <w:noProof/>
            <w:webHidden/>
            <w:sz w:val="26"/>
            <w:szCs w:val="26"/>
          </w:rPr>
          <w:tab/>
        </w:r>
        <w:r w:rsidRPr="00625807">
          <w:rPr>
            <w:rFonts w:ascii="Times New Roman" w:hAnsi="Times New Roman" w:cs="Times New Roman"/>
            <w:noProof/>
            <w:webHidden/>
            <w:sz w:val="26"/>
            <w:szCs w:val="26"/>
          </w:rPr>
          <w:fldChar w:fldCharType="begin"/>
        </w:r>
        <w:r w:rsidRPr="00625807">
          <w:rPr>
            <w:rFonts w:ascii="Times New Roman" w:hAnsi="Times New Roman" w:cs="Times New Roman"/>
            <w:noProof/>
            <w:webHidden/>
            <w:sz w:val="26"/>
            <w:szCs w:val="26"/>
          </w:rPr>
          <w:instrText xml:space="preserve"> PAGEREF _Toc536001146 \h </w:instrText>
        </w:r>
        <w:r w:rsidRPr="00625807">
          <w:rPr>
            <w:rFonts w:ascii="Times New Roman" w:hAnsi="Times New Roman" w:cs="Times New Roman"/>
            <w:noProof/>
            <w:webHidden/>
            <w:sz w:val="26"/>
            <w:szCs w:val="26"/>
          </w:rPr>
        </w:r>
        <w:r w:rsidRPr="00625807">
          <w:rPr>
            <w:rFonts w:ascii="Times New Roman" w:hAnsi="Times New Roman" w:cs="Times New Roman"/>
            <w:noProof/>
            <w:webHidden/>
            <w:sz w:val="26"/>
            <w:szCs w:val="26"/>
          </w:rPr>
          <w:fldChar w:fldCharType="separate"/>
        </w:r>
        <w:r w:rsidR="00820052">
          <w:rPr>
            <w:rFonts w:ascii="Times New Roman" w:hAnsi="Times New Roman" w:cs="Times New Roman"/>
            <w:noProof/>
            <w:webHidden/>
            <w:sz w:val="26"/>
            <w:szCs w:val="26"/>
          </w:rPr>
          <w:t>10</w:t>
        </w:r>
        <w:r w:rsidRPr="00625807">
          <w:rPr>
            <w:rFonts w:ascii="Times New Roman" w:hAnsi="Times New Roman" w:cs="Times New Roman"/>
            <w:noProof/>
            <w:webHidden/>
            <w:sz w:val="26"/>
            <w:szCs w:val="26"/>
          </w:rPr>
          <w:fldChar w:fldCharType="end"/>
        </w:r>
      </w:hyperlink>
    </w:p>
    <w:p w:rsidR="00625807" w:rsidRPr="00625807" w:rsidRDefault="00625807">
      <w:pPr>
        <w:pStyle w:val="TableofFigures"/>
        <w:tabs>
          <w:tab w:val="right" w:leader="dot" w:pos="8630"/>
        </w:tabs>
        <w:rPr>
          <w:rFonts w:ascii="Times New Roman" w:hAnsi="Times New Roman" w:cs="Times New Roman"/>
          <w:noProof/>
          <w:sz w:val="26"/>
          <w:szCs w:val="26"/>
        </w:rPr>
      </w:pPr>
      <w:hyperlink w:anchor="_Toc536001147" w:history="1">
        <w:r w:rsidRPr="00820052">
          <w:rPr>
            <w:rStyle w:val="Hyperlink"/>
            <w:rFonts w:ascii="Times New Roman" w:hAnsi="Times New Roman" w:cs="Times New Roman"/>
            <w:noProof/>
            <w:sz w:val="26"/>
            <w:szCs w:val="26"/>
          </w:rPr>
          <w:t xml:space="preserve">Hình 4: Vận chuyển hàng hóa </w:t>
        </w:r>
        <w:bookmarkStart w:id="0" w:name="_GoBack"/>
        <w:bookmarkEnd w:id="0"/>
        <w:r w:rsidRPr="00820052">
          <w:rPr>
            <w:rStyle w:val="Hyperlink"/>
            <w:rFonts w:ascii="Times New Roman" w:hAnsi="Times New Roman" w:cs="Times New Roman"/>
            <w:noProof/>
            <w:sz w:val="26"/>
            <w:szCs w:val="26"/>
          </w:rPr>
          <w:t>hàng không qua sân bay Changi của Singapore</w:t>
        </w:r>
        <w:r w:rsidRPr="00625807">
          <w:rPr>
            <w:rFonts w:ascii="Times New Roman" w:hAnsi="Times New Roman" w:cs="Times New Roman"/>
            <w:noProof/>
            <w:webHidden/>
            <w:sz w:val="26"/>
            <w:szCs w:val="26"/>
          </w:rPr>
          <w:tab/>
        </w:r>
        <w:r w:rsidRPr="00625807">
          <w:rPr>
            <w:rFonts w:ascii="Times New Roman" w:hAnsi="Times New Roman" w:cs="Times New Roman"/>
            <w:noProof/>
            <w:webHidden/>
            <w:sz w:val="26"/>
            <w:szCs w:val="26"/>
          </w:rPr>
          <w:fldChar w:fldCharType="begin"/>
        </w:r>
        <w:r w:rsidRPr="00625807">
          <w:rPr>
            <w:rFonts w:ascii="Times New Roman" w:hAnsi="Times New Roman" w:cs="Times New Roman"/>
            <w:noProof/>
            <w:webHidden/>
            <w:sz w:val="26"/>
            <w:szCs w:val="26"/>
          </w:rPr>
          <w:instrText xml:space="preserve"> PAGEREF _Toc536001147 \h </w:instrText>
        </w:r>
        <w:r w:rsidRPr="00625807">
          <w:rPr>
            <w:rFonts w:ascii="Times New Roman" w:hAnsi="Times New Roman" w:cs="Times New Roman"/>
            <w:noProof/>
            <w:webHidden/>
            <w:sz w:val="26"/>
            <w:szCs w:val="26"/>
          </w:rPr>
        </w:r>
        <w:r w:rsidRPr="00625807">
          <w:rPr>
            <w:rFonts w:ascii="Times New Roman" w:hAnsi="Times New Roman" w:cs="Times New Roman"/>
            <w:noProof/>
            <w:webHidden/>
            <w:sz w:val="26"/>
            <w:szCs w:val="26"/>
          </w:rPr>
          <w:fldChar w:fldCharType="separate"/>
        </w:r>
        <w:r w:rsidR="00820052">
          <w:rPr>
            <w:rFonts w:ascii="Times New Roman" w:hAnsi="Times New Roman" w:cs="Times New Roman"/>
            <w:noProof/>
            <w:webHidden/>
            <w:sz w:val="26"/>
            <w:szCs w:val="26"/>
          </w:rPr>
          <w:t>11</w:t>
        </w:r>
        <w:r w:rsidRPr="00625807">
          <w:rPr>
            <w:rFonts w:ascii="Times New Roman" w:hAnsi="Times New Roman" w:cs="Times New Roman"/>
            <w:noProof/>
            <w:webHidden/>
            <w:sz w:val="26"/>
            <w:szCs w:val="26"/>
          </w:rPr>
          <w:fldChar w:fldCharType="end"/>
        </w:r>
      </w:hyperlink>
    </w:p>
    <w:p w:rsidR="00D95EB0" w:rsidRDefault="004D1454" w:rsidP="00FD27F1">
      <w:pPr>
        <w:spacing w:before="120" w:after="120" w:line="312" w:lineRule="auto"/>
        <w:jc w:val="both"/>
        <w:rPr>
          <w:rFonts w:ascii="Times New Roman" w:hAnsi="Times New Roman" w:cs="Times New Roman"/>
          <w:b/>
          <w:sz w:val="26"/>
          <w:szCs w:val="26"/>
        </w:rPr>
      </w:pPr>
      <w:r w:rsidRPr="00625807">
        <w:rPr>
          <w:rFonts w:ascii="Times New Roman" w:hAnsi="Times New Roman" w:cs="Times New Roman"/>
          <w:sz w:val="26"/>
          <w:szCs w:val="26"/>
        </w:rPr>
        <w:fldChar w:fldCharType="end"/>
      </w:r>
    </w:p>
    <w:p w:rsidR="00625807" w:rsidRDefault="00625807" w:rsidP="00FD27F1">
      <w:pPr>
        <w:spacing w:before="120" w:after="120" w:line="312" w:lineRule="auto"/>
        <w:jc w:val="both"/>
        <w:rPr>
          <w:rFonts w:ascii="Times New Roman" w:hAnsi="Times New Roman" w:cs="Times New Roman"/>
          <w:b/>
          <w:sz w:val="26"/>
          <w:szCs w:val="26"/>
        </w:rPr>
      </w:pPr>
    </w:p>
    <w:p w:rsidR="00625807" w:rsidRDefault="00625807" w:rsidP="00FD27F1">
      <w:pPr>
        <w:spacing w:before="120" w:after="120" w:line="312" w:lineRule="auto"/>
        <w:jc w:val="both"/>
        <w:rPr>
          <w:rFonts w:ascii="Times New Roman" w:hAnsi="Times New Roman" w:cs="Times New Roman"/>
          <w:b/>
          <w:sz w:val="26"/>
          <w:szCs w:val="26"/>
        </w:rPr>
      </w:pPr>
    </w:p>
    <w:p w:rsidR="00625807" w:rsidRDefault="00625807" w:rsidP="00FD27F1">
      <w:pPr>
        <w:spacing w:before="120" w:after="120" w:line="312" w:lineRule="auto"/>
        <w:jc w:val="both"/>
        <w:rPr>
          <w:rFonts w:ascii="Times New Roman" w:hAnsi="Times New Roman" w:cs="Times New Roman"/>
          <w:b/>
          <w:sz w:val="26"/>
          <w:szCs w:val="26"/>
        </w:rPr>
      </w:pPr>
    </w:p>
    <w:p w:rsidR="00625807" w:rsidRDefault="00625807" w:rsidP="00FD27F1">
      <w:pPr>
        <w:spacing w:before="120" w:after="120" w:line="312" w:lineRule="auto"/>
        <w:jc w:val="both"/>
        <w:rPr>
          <w:rFonts w:ascii="Times New Roman" w:hAnsi="Times New Roman" w:cs="Times New Roman"/>
          <w:b/>
          <w:sz w:val="26"/>
          <w:szCs w:val="26"/>
        </w:rPr>
      </w:pPr>
    </w:p>
    <w:p w:rsidR="00625807" w:rsidRDefault="00625807" w:rsidP="00FD27F1">
      <w:pPr>
        <w:spacing w:before="120" w:after="120" w:line="312" w:lineRule="auto"/>
        <w:jc w:val="both"/>
        <w:rPr>
          <w:rFonts w:ascii="Times New Roman" w:hAnsi="Times New Roman" w:cs="Times New Roman"/>
          <w:b/>
          <w:sz w:val="26"/>
          <w:szCs w:val="26"/>
        </w:rPr>
      </w:pPr>
    </w:p>
    <w:p w:rsidR="00444695" w:rsidRPr="006A0A2F" w:rsidRDefault="00C45DE0" w:rsidP="00625807">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t>NỘI DUNG BÁO CÁO</w:t>
      </w:r>
    </w:p>
    <w:p w:rsidR="00184838" w:rsidRPr="006A0A2F" w:rsidRDefault="00F526CE" w:rsidP="00FD27F1">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1" w:name="_Toc536001184"/>
      <w:r w:rsidRPr="006A0A2F">
        <w:rPr>
          <w:rFonts w:ascii="Times New Roman" w:hAnsi="Times New Roman" w:cs="Times New Roman"/>
          <w:b/>
          <w:sz w:val="26"/>
          <w:szCs w:val="26"/>
        </w:rPr>
        <w:t>Tình hình</w:t>
      </w:r>
      <w:r w:rsidR="00190BA2" w:rsidRPr="006A0A2F">
        <w:rPr>
          <w:rFonts w:ascii="Times New Roman" w:hAnsi="Times New Roman" w:cs="Times New Roman"/>
          <w:b/>
          <w:sz w:val="26"/>
          <w:szCs w:val="26"/>
        </w:rPr>
        <w:t xml:space="preserve"> và xu hướng</w:t>
      </w:r>
      <w:r w:rsidRPr="006A0A2F">
        <w:rPr>
          <w:rFonts w:ascii="Times New Roman" w:hAnsi="Times New Roman" w:cs="Times New Roman"/>
          <w:b/>
          <w:sz w:val="26"/>
          <w:szCs w:val="26"/>
        </w:rPr>
        <w:t xml:space="preserve"> chung</w:t>
      </w:r>
      <w:bookmarkEnd w:id="1"/>
    </w:p>
    <w:p w:rsidR="00116991" w:rsidRPr="00D95EB0" w:rsidRDefault="00873A76" w:rsidP="00FD27F1">
      <w:pPr>
        <w:pStyle w:val="Heading2"/>
        <w:numPr>
          <w:ilvl w:val="1"/>
          <w:numId w:val="1"/>
        </w:numPr>
        <w:spacing w:before="120" w:after="120" w:line="312" w:lineRule="auto"/>
        <w:jc w:val="both"/>
        <w:rPr>
          <w:rFonts w:ascii="Times New Roman" w:hAnsi="Times New Roman" w:cs="Times New Roman"/>
          <w:i/>
        </w:rPr>
      </w:pPr>
      <w:bookmarkStart w:id="2" w:name="_Toc536001185"/>
      <w:r w:rsidRPr="00D95EB0">
        <w:rPr>
          <w:rFonts w:ascii="Times New Roman" w:hAnsi="Times New Roman" w:cs="Times New Roman"/>
          <w:i/>
        </w:rPr>
        <w:t>Hoạt động logistics</w:t>
      </w:r>
      <w:bookmarkEnd w:id="2"/>
    </w:p>
    <w:p w:rsidR="00423E2D" w:rsidRPr="00423E2D" w:rsidRDefault="00423E2D" w:rsidP="00FD27F1">
      <w:pPr>
        <w:spacing w:before="120" w:after="120" w:line="312" w:lineRule="auto"/>
        <w:ind w:firstLine="720"/>
        <w:jc w:val="both"/>
        <w:rPr>
          <w:rFonts w:ascii="Times New Roman" w:hAnsi="Times New Roman" w:cs="Times New Roman"/>
          <w:b/>
          <w:i/>
          <w:sz w:val="26"/>
          <w:szCs w:val="26"/>
        </w:rPr>
      </w:pPr>
      <w:r w:rsidRPr="00423E2D">
        <w:rPr>
          <w:rFonts w:ascii="Times New Roman" w:hAnsi="Times New Roman" w:cs="Times New Roman"/>
          <w:b/>
          <w:i/>
          <w:sz w:val="26"/>
          <w:szCs w:val="26"/>
        </w:rPr>
        <w:t>Thương mại điện tử bùng nổ, thúc đẩy vận tải xuyên biên giới giữa các nước ASEAN và giữa ASEAN và Trung Quốc</w:t>
      </w:r>
    </w:p>
    <w:p w:rsidR="00FD27F1" w:rsidRDefault="00423E2D" w:rsidP="00FD27F1">
      <w:pPr>
        <w:spacing w:before="120" w:after="120" w:line="312" w:lineRule="auto"/>
        <w:ind w:firstLine="720"/>
        <w:jc w:val="both"/>
        <w:rPr>
          <w:rFonts w:ascii="Times New Roman" w:hAnsi="Times New Roman" w:cs="Times New Roman"/>
          <w:sz w:val="26"/>
          <w:szCs w:val="26"/>
        </w:rPr>
      </w:pPr>
      <w:r w:rsidRPr="00423E2D">
        <w:rPr>
          <w:rFonts w:ascii="Times New Roman" w:hAnsi="Times New Roman" w:cs="Times New Roman"/>
          <w:sz w:val="26"/>
          <w:szCs w:val="26"/>
        </w:rPr>
        <w:t>Đông Nam Á là điể</w:t>
      </w:r>
      <w:r w:rsidR="00FD27F1">
        <w:rPr>
          <w:rFonts w:ascii="Times New Roman" w:hAnsi="Times New Roman" w:cs="Times New Roman"/>
          <w:sz w:val="26"/>
          <w:szCs w:val="26"/>
        </w:rPr>
        <w:t xml:space="preserve">m </w:t>
      </w:r>
      <w:r w:rsidRPr="00423E2D">
        <w:rPr>
          <w:rFonts w:ascii="Times New Roman" w:hAnsi="Times New Roman" w:cs="Times New Roman"/>
          <w:sz w:val="26"/>
          <w:szCs w:val="26"/>
        </w:rPr>
        <w:t>mới nổi ở châu Á với dân số đông và ngày càng tăng, đô thị hóa, nền kinh tế đang phát triển, tăng đầu tư nước ngoài, sản xuấ</w:t>
      </w:r>
      <w:r w:rsidR="00FD27F1">
        <w:rPr>
          <w:rFonts w:ascii="Times New Roman" w:hAnsi="Times New Roman" w:cs="Times New Roman"/>
          <w:sz w:val="26"/>
          <w:szCs w:val="26"/>
        </w:rPr>
        <w:t>t và</w:t>
      </w:r>
      <w:r w:rsidRPr="00423E2D">
        <w:rPr>
          <w:rFonts w:ascii="Times New Roman" w:hAnsi="Times New Roman" w:cs="Times New Roman"/>
          <w:sz w:val="26"/>
          <w:szCs w:val="26"/>
        </w:rPr>
        <w:t xml:space="preserve"> các hoạt động xây dựng</w:t>
      </w:r>
      <w:r w:rsidR="00FD27F1">
        <w:rPr>
          <w:rFonts w:ascii="Times New Roman" w:hAnsi="Times New Roman" w:cs="Times New Roman"/>
          <w:sz w:val="26"/>
          <w:szCs w:val="26"/>
        </w:rPr>
        <w:t xml:space="preserve"> diễn ra sôi động</w:t>
      </w:r>
      <w:r w:rsidRPr="00423E2D">
        <w:rPr>
          <w:rFonts w:ascii="Times New Roman" w:hAnsi="Times New Roman" w:cs="Times New Roman"/>
          <w:sz w:val="26"/>
          <w:szCs w:val="26"/>
        </w:rPr>
        <w:t>.</w:t>
      </w:r>
    </w:p>
    <w:p w:rsidR="00423E2D" w:rsidRPr="00423E2D" w:rsidRDefault="00423E2D" w:rsidP="00FD27F1">
      <w:pPr>
        <w:spacing w:before="120" w:after="120" w:line="312" w:lineRule="auto"/>
        <w:ind w:firstLine="720"/>
        <w:jc w:val="both"/>
        <w:rPr>
          <w:rFonts w:ascii="Times New Roman" w:hAnsi="Times New Roman" w:cs="Times New Roman"/>
          <w:sz w:val="26"/>
          <w:szCs w:val="26"/>
        </w:rPr>
      </w:pPr>
      <w:r w:rsidRPr="00423E2D">
        <w:rPr>
          <w:rFonts w:ascii="Times New Roman" w:hAnsi="Times New Roman" w:cs="Times New Roman"/>
          <w:sz w:val="26"/>
          <w:szCs w:val="26"/>
        </w:rPr>
        <w:t xml:space="preserve"> Theo Ngân hàng Thế giới, dân số đô thị của Đông Nam Á đạt 320 triệu người vào năm 2017, gần bằng 50% tổng dân số. </w:t>
      </w:r>
      <w:r w:rsidR="00FD27F1">
        <w:rPr>
          <w:rFonts w:ascii="Times New Roman" w:hAnsi="Times New Roman" w:cs="Times New Roman"/>
          <w:sz w:val="26"/>
          <w:szCs w:val="26"/>
        </w:rPr>
        <w:t xml:space="preserve">Những yếu tố thuận lợi </w:t>
      </w:r>
      <w:r w:rsidRPr="00423E2D">
        <w:rPr>
          <w:rFonts w:ascii="Times New Roman" w:hAnsi="Times New Roman" w:cs="Times New Roman"/>
          <w:sz w:val="26"/>
          <w:szCs w:val="26"/>
        </w:rPr>
        <w:t xml:space="preserve">dẫn đến sự gia tăng trong hoạt động thương mại tại các quốc gia này. </w:t>
      </w:r>
      <w:r w:rsidR="006277FD">
        <w:rPr>
          <w:rFonts w:ascii="Times New Roman" w:hAnsi="Times New Roman" w:cs="Times New Roman"/>
          <w:sz w:val="26"/>
          <w:szCs w:val="26"/>
        </w:rPr>
        <w:t xml:space="preserve">Theo đánh giá của các tổ chức nghiên cứu thị trường logistics, động lực tăng trưởng mới cho khu vực sẽ có sự đóng góp rát lớn bởi sự chuyển dịch và hình thành các </w:t>
      </w:r>
      <w:r w:rsidRPr="00423E2D">
        <w:rPr>
          <w:rFonts w:ascii="Times New Roman" w:hAnsi="Times New Roman" w:cs="Times New Roman"/>
          <w:sz w:val="26"/>
          <w:szCs w:val="26"/>
        </w:rPr>
        <w:t>chuỗi cung ứng hiệu quả với cơ sở hạ tầng giao thông tốt. Giao thông vận tải xuyên biên giới (CBRT) đóng vai trò quan trọng trong việc bổ sung cho sự tăng trưởng trong khu vực và chính CBRT dự kiến ​​sẽ chứng kiến ​​sự tăng trưởng cao trong những năm tớ</w:t>
      </w:r>
      <w:r>
        <w:rPr>
          <w:rFonts w:ascii="Times New Roman" w:hAnsi="Times New Roman" w:cs="Times New Roman"/>
          <w:sz w:val="26"/>
          <w:szCs w:val="26"/>
        </w:rPr>
        <w:t>i.</w:t>
      </w:r>
    </w:p>
    <w:p w:rsidR="006277FD" w:rsidRDefault="00423E2D" w:rsidP="00740A73">
      <w:pPr>
        <w:spacing w:before="120" w:after="120" w:line="312" w:lineRule="auto"/>
        <w:ind w:firstLine="720"/>
        <w:jc w:val="both"/>
        <w:rPr>
          <w:rFonts w:ascii="Times New Roman" w:hAnsi="Times New Roman" w:cs="Times New Roman"/>
          <w:sz w:val="26"/>
          <w:szCs w:val="26"/>
        </w:rPr>
      </w:pPr>
      <w:proofErr w:type="gramStart"/>
      <w:r w:rsidRPr="00423E2D">
        <w:rPr>
          <w:rFonts w:ascii="Times New Roman" w:hAnsi="Times New Roman" w:cs="Times New Roman"/>
          <w:sz w:val="26"/>
          <w:szCs w:val="26"/>
        </w:rPr>
        <w:t>Cơ sở hạ tầng đường bộ ở Đông Nam Á tương đối nghèo nàn và cần được phát triển ở nhiều quốc gia như Myanmar.</w:t>
      </w:r>
      <w:proofErr w:type="gramEnd"/>
      <w:r w:rsidRPr="00423E2D">
        <w:rPr>
          <w:rFonts w:ascii="Times New Roman" w:hAnsi="Times New Roman" w:cs="Times New Roman"/>
          <w:sz w:val="26"/>
          <w:szCs w:val="26"/>
        </w:rPr>
        <w:t xml:space="preserve"> Tổng mạng lưới đường bộ đứng </w:t>
      </w:r>
      <w:r w:rsidR="00740A73">
        <w:rPr>
          <w:rFonts w:ascii="Times New Roman" w:hAnsi="Times New Roman" w:cs="Times New Roman"/>
          <w:sz w:val="26"/>
          <w:szCs w:val="26"/>
        </w:rPr>
        <w:t>hiện</w:t>
      </w:r>
      <w:r w:rsidRPr="00423E2D">
        <w:rPr>
          <w:rFonts w:ascii="Times New Roman" w:hAnsi="Times New Roman" w:cs="Times New Roman"/>
          <w:sz w:val="26"/>
          <w:szCs w:val="26"/>
        </w:rPr>
        <w:t xml:space="preserve"> mức 1</w:t>
      </w:r>
      <w:proofErr w:type="gramStart"/>
      <w:r w:rsidRPr="00423E2D">
        <w:rPr>
          <w:rFonts w:ascii="Times New Roman" w:hAnsi="Times New Roman" w:cs="Times New Roman"/>
          <w:sz w:val="26"/>
          <w:szCs w:val="26"/>
        </w:rPr>
        <w:t>,4</w:t>
      </w:r>
      <w:proofErr w:type="gramEnd"/>
      <w:r w:rsidRPr="00423E2D">
        <w:rPr>
          <w:rFonts w:ascii="Times New Roman" w:hAnsi="Times New Roman" w:cs="Times New Roman"/>
          <w:sz w:val="26"/>
          <w:szCs w:val="26"/>
        </w:rPr>
        <w:t xml:space="preserve"> triệu km và đường cao tốc dài 10.000 km tron</w:t>
      </w:r>
      <w:r w:rsidR="006277FD">
        <w:rPr>
          <w:rFonts w:ascii="Times New Roman" w:hAnsi="Times New Roman" w:cs="Times New Roman"/>
          <w:sz w:val="26"/>
          <w:szCs w:val="26"/>
        </w:rPr>
        <w:t>g năm 2017</w:t>
      </w:r>
      <w:r w:rsidRPr="00423E2D">
        <w:rPr>
          <w:rFonts w:ascii="Times New Roman" w:hAnsi="Times New Roman" w:cs="Times New Roman"/>
          <w:sz w:val="26"/>
          <w:szCs w:val="26"/>
        </w:rPr>
        <w:t xml:space="preserve">. </w:t>
      </w:r>
      <w:r w:rsidR="00740A73" w:rsidRPr="00423E2D">
        <w:rPr>
          <w:rFonts w:ascii="Times New Roman" w:hAnsi="Times New Roman" w:cs="Times New Roman"/>
          <w:sz w:val="26"/>
          <w:szCs w:val="26"/>
        </w:rPr>
        <w:t>Một số công ty lớn tại thị trường này bao gồm DB Schenker, DHL, Ceva Logistics, Yamato Asia Pte Ltd., Yusen Logistics, Agility Logistics, Nippon Express, Siam-Shipping, APL Logistics, KART (Kerry Asia Road Transport), Ezyhaul.</w:t>
      </w:r>
    </w:p>
    <w:p w:rsidR="003D5DFC" w:rsidRDefault="00423E2D" w:rsidP="003D5DFC">
      <w:pPr>
        <w:spacing w:before="120" w:after="120" w:line="312" w:lineRule="auto"/>
        <w:ind w:firstLine="720"/>
        <w:jc w:val="both"/>
        <w:rPr>
          <w:rFonts w:ascii="Times New Roman" w:hAnsi="Times New Roman" w:cs="Times New Roman"/>
          <w:sz w:val="26"/>
          <w:szCs w:val="26"/>
        </w:rPr>
      </w:pPr>
      <w:r w:rsidRPr="00423E2D">
        <w:rPr>
          <w:rFonts w:ascii="Times New Roman" w:hAnsi="Times New Roman" w:cs="Times New Roman"/>
          <w:sz w:val="26"/>
          <w:szCs w:val="26"/>
        </w:rPr>
        <w:t xml:space="preserve">Với </w:t>
      </w:r>
      <w:r w:rsidR="006277FD">
        <w:rPr>
          <w:rFonts w:ascii="Times New Roman" w:hAnsi="Times New Roman" w:cs="Times New Roman"/>
          <w:sz w:val="26"/>
          <w:szCs w:val="26"/>
        </w:rPr>
        <w:t>xu hướng tự do hóa thương mại trong khu vực như sự hình thành</w:t>
      </w:r>
      <w:r w:rsidRPr="00423E2D">
        <w:rPr>
          <w:rFonts w:ascii="Times New Roman" w:hAnsi="Times New Roman" w:cs="Times New Roman"/>
          <w:sz w:val="26"/>
          <w:szCs w:val="26"/>
        </w:rPr>
        <w:t xml:space="preserve"> Cộng đồng kinh tế ASEAN (AEC), Hiệp định vận tải xuyên biên giới tiểu vùng</w:t>
      </w:r>
      <w:r w:rsidR="003D5DFC">
        <w:rPr>
          <w:rFonts w:ascii="Times New Roman" w:hAnsi="Times New Roman" w:cs="Times New Roman"/>
          <w:sz w:val="26"/>
          <w:szCs w:val="26"/>
        </w:rPr>
        <w:t xml:space="preserve"> sông Mekong (GMS </w:t>
      </w:r>
      <w:r w:rsidRPr="00423E2D">
        <w:rPr>
          <w:rFonts w:ascii="Times New Roman" w:hAnsi="Times New Roman" w:cs="Times New Roman"/>
          <w:sz w:val="26"/>
          <w:szCs w:val="26"/>
        </w:rPr>
        <w:t>GTA), Sáng kiến ​​Vành đai và Con đường (BRI) và nhiều Hiệp định thương mại tự do (FTA) trong các thành viên ASE</w:t>
      </w:r>
      <w:r w:rsidR="006277FD">
        <w:rPr>
          <w:rFonts w:ascii="Times New Roman" w:hAnsi="Times New Roman" w:cs="Times New Roman"/>
          <w:sz w:val="26"/>
          <w:szCs w:val="26"/>
        </w:rPr>
        <w:t>AN,</w:t>
      </w:r>
      <w:r w:rsidRPr="00423E2D">
        <w:rPr>
          <w:rFonts w:ascii="Times New Roman" w:hAnsi="Times New Roman" w:cs="Times New Roman"/>
          <w:sz w:val="26"/>
          <w:szCs w:val="26"/>
        </w:rPr>
        <w:t xml:space="preserve"> </w:t>
      </w:r>
      <w:r w:rsidR="006277FD">
        <w:rPr>
          <w:rFonts w:ascii="Times New Roman" w:hAnsi="Times New Roman" w:cs="Times New Roman"/>
          <w:sz w:val="26"/>
          <w:szCs w:val="26"/>
        </w:rPr>
        <w:t xml:space="preserve">các quốc gia cũng thúc đẩy </w:t>
      </w:r>
      <w:r w:rsidRPr="00423E2D">
        <w:rPr>
          <w:rFonts w:ascii="Times New Roman" w:hAnsi="Times New Roman" w:cs="Times New Roman"/>
          <w:sz w:val="26"/>
          <w:szCs w:val="26"/>
        </w:rPr>
        <w:t>các dự án phát triển cơ sở hạ tầng đường bộ xuyên biên giớ</w:t>
      </w:r>
      <w:r>
        <w:rPr>
          <w:rFonts w:ascii="Times New Roman" w:hAnsi="Times New Roman" w:cs="Times New Roman"/>
          <w:sz w:val="26"/>
          <w:szCs w:val="26"/>
        </w:rPr>
        <w:t>i.</w:t>
      </w:r>
      <w:r w:rsidR="00093F9F" w:rsidRPr="00093F9F">
        <w:rPr>
          <w:rFonts w:ascii="Times New Roman" w:hAnsi="Times New Roman" w:cs="Times New Roman"/>
          <w:sz w:val="26"/>
          <w:szCs w:val="26"/>
        </w:rPr>
        <w:t xml:space="preserve"> </w:t>
      </w:r>
      <w:r w:rsidR="00093F9F">
        <w:rPr>
          <w:rFonts w:ascii="Times New Roman" w:hAnsi="Times New Roman" w:cs="Times New Roman"/>
          <w:sz w:val="26"/>
          <w:szCs w:val="26"/>
        </w:rPr>
        <w:t>H</w:t>
      </w:r>
      <w:r w:rsidR="00093F9F" w:rsidRPr="00093F9F">
        <w:rPr>
          <w:rFonts w:ascii="Times New Roman" w:hAnsi="Times New Roman" w:cs="Times New Roman"/>
          <w:sz w:val="26"/>
          <w:szCs w:val="26"/>
        </w:rPr>
        <w:t xml:space="preserve">ệ thống hàng hóa quá cảnh ASEAN (ACTS), với công nghệ quản lý hiện đại giúp giảm hồ </w:t>
      </w:r>
      <w:r w:rsidR="00093F9F" w:rsidRPr="00093F9F">
        <w:rPr>
          <w:rFonts w:ascii="Times New Roman" w:hAnsi="Times New Roman" w:cs="Times New Roman"/>
          <w:sz w:val="26"/>
          <w:szCs w:val="26"/>
        </w:rPr>
        <w:lastRenderedPageBreak/>
        <w:t xml:space="preserve">sơ giấy, thông tin </w:t>
      </w:r>
      <w:proofErr w:type="gramStart"/>
      <w:r w:rsidR="00093F9F" w:rsidRPr="00093F9F">
        <w:rPr>
          <w:rFonts w:ascii="Times New Roman" w:hAnsi="Times New Roman" w:cs="Times New Roman"/>
          <w:sz w:val="26"/>
          <w:szCs w:val="26"/>
        </w:rPr>
        <w:t>theo</w:t>
      </w:r>
      <w:proofErr w:type="gramEnd"/>
      <w:r w:rsidR="00093F9F" w:rsidRPr="00093F9F">
        <w:rPr>
          <w:rFonts w:ascii="Times New Roman" w:hAnsi="Times New Roman" w:cs="Times New Roman"/>
          <w:sz w:val="26"/>
          <w:szCs w:val="26"/>
        </w:rPr>
        <w:t xml:space="preserve"> dõi xuyên suốt, đồng thời đảm bảo quản lý hải quan. </w:t>
      </w:r>
      <w:r w:rsidR="00093F9F" w:rsidRPr="00423E2D">
        <w:rPr>
          <w:rFonts w:ascii="Times New Roman" w:hAnsi="Times New Roman" w:cs="Times New Roman"/>
          <w:sz w:val="26"/>
          <w:szCs w:val="26"/>
        </w:rPr>
        <w:t xml:space="preserve"> Việc áp dụng tự động hóa và hệ thống điện tử tạo điều kiện cho việc </w:t>
      </w:r>
      <w:proofErr w:type="gramStart"/>
      <w:r w:rsidR="00093F9F" w:rsidRPr="00423E2D">
        <w:rPr>
          <w:rFonts w:ascii="Times New Roman" w:hAnsi="Times New Roman" w:cs="Times New Roman"/>
          <w:sz w:val="26"/>
          <w:szCs w:val="26"/>
        </w:rPr>
        <w:t>theo</w:t>
      </w:r>
      <w:proofErr w:type="gramEnd"/>
      <w:r w:rsidR="00093F9F" w:rsidRPr="00423E2D">
        <w:rPr>
          <w:rFonts w:ascii="Times New Roman" w:hAnsi="Times New Roman" w:cs="Times New Roman"/>
          <w:sz w:val="26"/>
          <w:szCs w:val="26"/>
        </w:rPr>
        <w:t xml:space="preserve"> dõi hàng hóa</w:t>
      </w:r>
      <w:r w:rsidR="003D5DFC">
        <w:rPr>
          <w:rFonts w:ascii="Times New Roman" w:hAnsi="Times New Roman" w:cs="Times New Roman"/>
          <w:sz w:val="26"/>
          <w:szCs w:val="26"/>
        </w:rPr>
        <w:t>.</w:t>
      </w:r>
    </w:p>
    <w:p w:rsidR="00423E2D" w:rsidRPr="00423E2D" w:rsidRDefault="003D5DFC" w:rsidP="003D5DFC">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Một</w:t>
      </w:r>
      <w:r w:rsidRPr="003D5DFC">
        <w:rPr>
          <w:rFonts w:ascii="Times New Roman" w:hAnsi="Times New Roman" w:cs="Times New Roman"/>
          <w:sz w:val="26"/>
          <w:szCs w:val="26"/>
        </w:rPr>
        <w:t xml:space="preserve"> </w:t>
      </w:r>
      <w:r w:rsidRPr="00423E2D">
        <w:rPr>
          <w:rFonts w:ascii="Times New Roman" w:hAnsi="Times New Roman" w:cs="Times New Roman"/>
          <w:sz w:val="26"/>
          <w:szCs w:val="26"/>
        </w:rPr>
        <w:t xml:space="preserve">yếu tố </w:t>
      </w:r>
      <w:r>
        <w:rPr>
          <w:rFonts w:ascii="Times New Roman" w:hAnsi="Times New Roman" w:cs="Times New Roman"/>
          <w:sz w:val="26"/>
          <w:szCs w:val="26"/>
        </w:rPr>
        <w:t>thuận lợi khác là</w:t>
      </w:r>
      <w:r w:rsidRPr="00423E2D">
        <w:rPr>
          <w:rFonts w:ascii="Times New Roman" w:hAnsi="Times New Roman" w:cs="Times New Roman"/>
          <w:sz w:val="26"/>
          <w:szCs w:val="26"/>
        </w:rPr>
        <w:t xml:space="preserve"> kết nối băng thông rộng và đô thị hóa. </w:t>
      </w:r>
      <w:proofErr w:type="gramStart"/>
      <w:r w:rsidRPr="00423E2D">
        <w:rPr>
          <w:rFonts w:ascii="Times New Roman" w:hAnsi="Times New Roman" w:cs="Times New Roman"/>
          <w:sz w:val="26"/>
          <w:szCs w:val="26"/>
        </w:rPr>
        <w:t>Thương mại điện tử ở Đông Nam Á đang bùng nổ với sự thâm nhập internet và sử dụng điện thoại di động ngày càng tăng.</w:t>
      </w:r>
      <w:proofErr w:type="gramEnd"/>
      <w:r w:rsidRPr="00423E2D">
        <w:rPr>
          <w:rFonts w:ascii="Times New Roman" w:hAnsi="Times New Roman" w:cs="Times New Roman"/>
          <w:sz w:val="26"/>
          <w:szCs w:val="26"/>
        </w:rPr>
        <w:t xml:space="preserve"> Lĩnh vực này được dự đoán sẽ có sự tăng trưởng cao trong những năm tới với </w:t>
      </w:r>
      <w:r>
        <w:rPr>
          <w:rFonts w:ascii="Times New Roman" w:hAnsi="Times New Roman" w:cs="Times New Roman"/>
          <w:sz w:val="26"/>
          <w:szCs w:val="26"/>
        </w:rPr>
        <w:t>quy mô</w:t>
      </w:r>
      <w:r w:rsidRPr="00423E2D">
        <w:rPr>
          <w:rFonts w:ascii="Times New Roman" w:hAnsi="Times New Roman" w:cs="Times New Roman"/>
          <w:sz w:val="26"/>
          <w:szCs w:val="26"/>
        </w:rPr>
        <w:t xml:space="preserve"> lớn </w:t>
      </w:r>
      <w:r>
        <w:rPr>
          <w:rFonts w:ascii="Times New Roman" w:hAnsi="Times New Roman" w:cs="Times New Roman"/>
          <w:sz w:val="26"/>
          <w:szCs w:val="26"/>
        </w:rPr>
        <w:t>hơn, tạo điều kiện cho giao dịch và logistics</w:t>
      </w:r>
      <w:r w:rsidRPr="00423E2D">
        <w:rPr>
          <w:rFonts w:ascii="Times New Roman" w:hAnsi="Times New Roman" w:cs="Times New Roman"/>
          <w:sz w:val="26"/>
          <w:szCs w:val="26"/>
        </w:rPr>
        <w:t xml:space="preserve"> xuyên biên giớ</w:t>
      </w:r>
      <w:r>
        <w:rPr>
          <w:rFonts w:ascii="Times New Roman" w:hAnsi="Times New Roman" w:cs="Times New Roman"/>
          <w:sz w:val="26"/>
          <w:szCs w:val="26"/>
        </w:rPr>
        <w:t xml:space="preserve">i, đặc biệt với các đầu tàu là các doanh nghiệp có kinh nghiệm tại </w:t>
      </w:r>
      <w:r w:rsidRPr="00423E2D">
        <w:rPr>
          <w:rFonts w:ascii="Times New Roman" w:hAnsi="Times New Roman" w:cs="Times New Roman"/>
          <w:sz w:val="26"/>
          <w:szCs w:val="26"/>
        </w:rPr>
        <w:t>Singapore và Malaysia</w:t>
      </w:r>
      <w:r>
        <w:rPr>
          <w:rFonts w:ascii="Times New Roman" w:hAnsi="Times New Roman" w:cs="Times New Roman"/>
          <w:sz w:val="26"/>
          <w:szCs w:val="26"/>
        </w:rPr>
        <w:t xml:space="preserve"> hay Thái </w:t>
      </w:r>
      <w:proofErr w:type="gramStart"/>
      <w:r>
        <w:rPr>
          <w:rFonts w:ascii="Times New Roman" w:hAnsi="Times New Roman" w:cs="Times New Roman"/>
          <w:sz w:val="26"/>
          <w:szCs w:val="26"/>
        </w:rPr>
        <w:t>Lan</w:t>
      </w:r>
      <w:proofErr w:type="gramEnd"/>
      <w:r w:rsidRPr="00423E2D">
        <w:rPr>
          <w:rFonts w:ascii="Times New Roman" w:hAnsi="Times New Roman" w:cs="Times New Roman"/>
          <w:sz w:val="26"/>
          <w:szCs w:val="26"/>
        </w:rPr>
        <w:t xml:space="preserve">. </w:t>
      </w:r>
    </w:p>
    <w:p w:rsidR="00093F9F" w:rsidRDefault="00423E2D" w:rsidP="00FD27F1">
      <w:pPr>
        <w:spacing w:before="120" w:after="120" w:line="312" w:lineRule="auto"/>
        <w:ind w:firstLine="720"/>
        <w:jc w:val="both"/>
        <w:rPr>
          <w:rFonts w:ascii="Times New Roman" w:hAnsi="Times New Roman" w:cs="Times New Roman"/>
          <w:sz w:val="26"/>
          <w:szCs w:val="26"/>
        </w:rPr>
      </w:pPr>
      <w:r w:rsidRPr="00423E2D">
        <w:rPr>
          <w:rFonts w:ascii="Times New Roman" w:hAnsi="Times New Roman" w:cs="Times New Roman"/>
          <w:sz w:val="26"/>
          <w:szCs w:val="26"/>
        </w:rPr>
        <w:t>Bên cạnh đó, còn tồn tại một số rào cản đối với việc vận chuyển hàng hóa xuyên biên giới ở các nước Đông Nam Á. Những rào cản đó bao gồ</w:t>
      </w:r>
      <w:r w:rsidR="006277FD">
        <w:rPr>
          <w:rFonts w:ascii="Times New Roman" w:hAnsi="Times New Roman" w:cs="Times New Roman"/>
          <w:sz w:val="26"/>
          <w:szCs w:val="26"/>
        </w:rPr>
        <w:t>m tải hàng hóa</w:t>
      </w:r>
      <w:r w:rsidRPr="00423E2D">
        <w:rPr>
          <w:rFonts w:ascii="Times New Roman" w:hAnsi="Times New Roman" w:cs="Times New Roman"/>
          <w:sz w:val="26"/>
          <w:szCs w:val="26"/>
        </w:rPr>
        <w:t xml:space="preserve"> thủ công tại biên giới, quy trình hải quan phức tạp dẫn đến thời gian chờ đợi </w:t>
      </w:r>
      <w:r w:rsidR="006277FD">
        <w:rPr>
          <w:rFonts w:ascii="Times New Roman" w:hAnsi="Times New Roman" w:cs="Times New Roman"/>
          <w:sz w:val="26"/>
          <w:szCs w:val="26"/>
        </w:rPr>
        <w:t xml:space="preserve">kéo dài </w:t>
      </w:r>
      <w:r w:rsidRPr="00423E2D">
        <w:rPr>
          <w:rFonts w:ascii="Times New Roman" w:hAnsi="Times New Roman" w:cs="Times New Roman"/>
          <w:sz w:val="26"/>
          <w:szCs w:val="26"/>
        </w:rPr>
        <w:t xml:space="preserve">để làm thủ tục hải quan. </w:t>
      </w:r>
      <w:proofErr w:type="gramStart"/>
      <w:r w:rsidRPr="00423E2D">
        <w:rPr>
          <w:rFonts w:ascii="Times New Roman" w:hAnsi="Times New Roman" w:cs="Times New Roman"/>
          <w:sz w:val="26"/>
          <w:szCs w:val="26"/>
        </w:rPr>
        <w:t>và</w:t>
      </w:r>
      <w:proofErr w:type="gramEnd"/>
      <w:r w:rsidRPr="00423E2D">
        <w:rPr>
          <w:rFonts w:ascii="Times New Roman" w:hAnsi="Times New Roman" w:cs="Times New Roman"/>
          <w:sz w:val="26"/>
          <w:szCs w:val="26"/>
        </w:rPr>
        <w:t xml:space="preserve"> kiểm tra thông tin nhanh chóng ở biên giớ</w:t>
      </w:r>
      <w:r w:rsidR="006277FD">
        <w:rPr>
          <w:rFonts w:ascii="Times New Roman" w:hAnsi="Times New Roman" w:cs="Times New Roman"/>
          <w:sz w:val="26"/>
          <w:szCs w:val="26"/>
        </w:rPr>
        <w:t xml:space="preserve">i. </w:t>
      </w:r>
    </w:p>
    <w:p w:rsidR="00423E2D" w:rsidRPr="00423E2D" w:rsidRDefault="00423E2D" w:rsidP="00FD27F1">
      <w:pPr>
        <w:spacing w:before="120" w:after="120" w:line="312" w:lineRule="auto"/>
        <w:ind w:firstLine="720"/>
        <w:jc w:val="both"/>
        <w:rPr>
          <w:rFonts w:ascii="Times New Roman" w:hAnsi="Times New Roman" w:cs="Times New Roman"/>
          <w:b/>
          <w:i/>
          <w:sz w:val="26"/>
          <w:szCs w:val="26"/>
        </w:rPr>
      </w:pPr>
      <w:r w:rsidRPr="00423E2D">
        <w:rPr>
          <w:rFonts w:ascii="Times New Roman" w:hAnsi="Times New Roman" w:cs="Times New Roman"/>
          <w:b/>
          <w:i/>
          <w:sz w:val="26"/>
          <w:szCs w:val="26"/>
        </w:rPr>
        <w:t>Nhiều sáng kiến ​​và thỏa thuận khác nhau thúc đẩy giao thông đường bộ xuyên biên giới</w:t>
      </w:r>
    </w:p>
    <w:p w:rsidR="00841580" w:rsidRPr="00C852A5" w:rsidRDefault="00841580" w:rsidP="00841580">
      <w:pPr>
        <w:spacing w:before="120" w:after="120" w:line="312" w:lineRule="auto"/>
        <w:ind w:firstLine="720"/>
        <w:jc w:val="both"/>
        <w:rPr>
          <w:rFonts w:ascii="Times New Roman" w:hAnsi="Times New Roman" w:cs="Times New Roman"/>
          <w:sz w:val="26"/>
          <w:szCs w:val="26"/>
        </w:rPr>
      </w:pPr>
      <w:r w:rsidRPr="00C852A5">
        <w:rPr>
          <w:rFonts w:ascii="Times New Roman" w:hAnsi="Times New Roman" w:cs="Times New Roman"/>
          <w:sz w:val="26"/>
          <w:szCs w:val="26"/>
        </w:rPr>
        <w:t xml:space="preserve">Các nước thành viên của GMS gồm Campuchia, Lào, Myanmar, Thái Lan, Trung Quốc (với 2 tỉnh đại diện là Vân Nam và Quảng Tây) và Việt Nam. Chiến lược hợp tác Tiểu vùng Mê Công Mở rộng về cơ bản dựa trên ba trụ cột, hay còn gọi là Ba “C”, đó là (3C – Connectivity:  Kết nối hạ tầng, Competitiveness:  Tăng cường khả năng cạnh tranh, Community:  Kết nối cộng đồng (môi trường, y tế, </w:t>
      </w:r>
      <w:proofErr w:type="gramStart"/>
      <w:r w:rsidRPr="00C852A5">
        <w:rPr>
          <w:rFonts w:ascii="Times New Roman" w:hAnsi="Times New Roman" w:cs="Times New Roman"/>
          <w:sz w:val="26"/>
          <w:szCs w:val="26"/>
        </w:rPr>
        <w:t>giáo</w:t>
      </w:r>
      <w:proofErr w:type="gramEnd"/>
      <w:r w:rsidRPr="00C852A5">
        <w:rPr>
          <w:rFonts w:ascii="Times New Roman" w:hAnsi="Times New Roman" w:cs="Times New Roman"/>
          <w:sz w:val="26"/>
          <w:szCs w:val="26"/>
        </w:rPr>
        <w:t xml:space="preserve"> dục), cụ thể như sau:</w:t>
      </w:r>
    </w:p>
    <w:p w:rsidR="00841580" w:rsidRPr="00C852A5" w:rsidRDefault="00841580" w:rsidP="00841580">
      <w:pPr>
        <w:spacing w:before="120" w:after="120" w:line="312" w:lineRule="auto"/>
        <w:ind w:firstLine="720"/>
        <w:jc w:val="both"/>
        <w:rPr>
          <w:rFonts w:ascii="Times New Roman" w:hAnsi="Times New Roman" w:cs="Times New Roman"/>
          <w:sz w:val="26"/>
          <w:szCs w:val="26"/>
        </w:rPr>
      </w:pPr>
      <w:r w:rsidRPr="00C852A5">
        <w:rPr>
          <w:rFonts w:ascii="Times New Roman" w:hAnsi="Times New Roman" w:cs="Times New Roman"/>
          <w:sz w:val="26"/>
          <w:szCs w:val="26"/>
        </w:rPr>
        <w:t xml:space="preserve">• Kết nối hạ tầng:  nâng cao khả năng kết nối qua phát triển bền vững hạ tầng vật chất và chuyển đổi các hành </w:t>
      </w:r>
      <w:proofErr w:type="gramStart"/>
      <w:r w:rsidRPr="00C852A5">
        <w:rPr>
          <w:rFonts w:ascii="Times New Roman" w:hAnsi="Times New Roman" w:cs="Times New Roman"/>
          <w:sz w:val="26"/>
          <w:szCs w:val="26"/>
        </w:rPr>
        <w:t>lang</w:t>
      </w:r>
      <w:proofErr w:type="gramEnd"/>
      <w:r w:rsidRPr="00C852A5">
        <w:rPr>
          <w:rFonts w:ascii="Times New Roman" w:hAnsi="Times New Roman" w:cs="Times New Roman"/>
          <w:sz w:val="26"/>
          <w:szCs w:val="26"/>
        </w:rPr>
        <w:t xml:space="preserve"> giao thông thành các hành lang kinh tế xuyên quốc gia;</w:t>
      </w:r>
    </w:p>
    <w:p w:rsidR="00841580" w:rsidRDefault="00841580" w:rsidP="00841580">
      <w:pPr>
        <w:spacing w:before="120" w:after="120" w:line="312" w:lineRule="auto"/>
        <w:ind w:firstLine="720"/>
        <w:jc w:val="both"/>
        <w:rPr>
          <w:rFonts w:ascii="Times New Roman" w:hAnsi="Times New Roman" w:cs="Times New Roman"/>
          <w:sz w:val="26"/>
          <w:szCs w:val="26"/>
        </w:rPr>
      </w:pPr>
      <w:r w:rsidRPr="00C852A5">
        <w:rPr>
          <w:rFonts w:ascii="Times New Roman" w:hAnsi="Times New Roman" w:cs="Times New Roman"/>
          <w:sz w:val="26"/>
          <w:szCs w:val="26"/>
        </w:rPr>
        <w:t>• cải thiện năng lực cạnh tranh qua hỗ trợ hiệu quả vận tải hành khách và hàng hóa xuyên biên giới, hội nhập thị trường, các quy trình sản xuất, các chuỗi giá trị; và</w:t>
      </w:r>
      <w:r>
        <w:rPr>
          <w:rFonts w:ascii="Times New Roman" w:hAnsi="Times New Roman" w:cs="Times New Roman"/>
          <w:sz w:val="26"/>
          <w:szCs w:val="26"/>
        </w:rPr>
        <w:t xml:space="preserve"> </w:t>
      </w:r>
    </w:p>
    <w:p w:rsidR="00841580" w:rsidRPr="00423E2D" w:rsidRDefault="00841580" w:rsidP="00841580">
      <w:pPr>
        <w:spacing w:before="120" w:after="120" w:line="312" w:lineRule="auto"/>
        <w:ind w:firstLine="720"/>
        <w:jc w:val="both"/>
        <w:rPr>
          <w:rFonts w:ascii="Times New Roman" w:hAnsi="Times New Roman" w:cs="Times New Roman"/>
          <w:sz w:val="26"/>
          <w:szCs w:val="26"/>
        </w:rPr>
      </w:pPr>
      <w:r w:rsidRPr="00C852A5">
        <w:rPr>
          <w:rFonts w:ascii="Times New Roman" w:hAnsi="Times New Roman" w:cs="Times New Roman"/>
          <w:sz w:val="26"/>
          <w:szCs w:val="26"/>
        </w:rPr>
        <w:t xml:space="preserve">• </w:t>
      </w:r>
      <w:proofErr w:type="gramStart"/>
      <w:r w:rsidRPr="00C852A5">
        <w:rPr>
          <w:rFonts w:ascii="Times New Roman" w:hAnsi="Times New Roman" w:cs="Times New Roman"/>
          <w:sz w:val="26"/>
          <w:szCs w:val="26"/>
        </w:rPr>
        <w:t>nâng</w:t>
      </w:r>
      <w:proofErr w:type="gramEnd"/>
      <w:r w:rsidRPr="00C852A5">
        <w:rPr>
          <w:rFonts w:ascii="Times New Roman" w:hAnsi="Times New Roman" w:cs="Times New Roman"/>
          <w:sz w:val="26"/>
          <w:szCs w:val="26"/>
        </w:rPr>
        <w:t xml:space="preserve"> cao ý thức cộng đồng qua các chương trình và dự án nhằm giải quyết những quan ngại chung về xã hội và môi trường</w:t>
      </w:r>
      <w:r>
        <w:rPr>
          <w:rFonts w:ascii="Times New Roman" w:hAnsi="Times New Roman" w:cs="Times New Roman"/>
          <w:sz w:val="26"/>
          <w:szCs w:val="26"/>
        </w:rPr>
        <w:t>j</w:t>
      </w:r>
    </w:p>
    <w:p w:rsidR="00841580" w:rsidRPr="00841580" w:rsidRDefault="00841580" w:rsidP="00841580">
      <w:pPr>
        <w:spacing w:before="120" w:after="120" w:line="312" w:lineRule="auto"/>
        <w:ind w:firstLine="720"/>
        <w:jc w:val="both"/>
        <w:rPr>
          <w:rFonts w:ascii="Times New Roman" w:hAnsi="Times New Roman" w:cs="Times New Roman"/>
          <w:sz w:val="26"/>
          <w:szCs w:val="26"/>
        </w:rPr>
      </w:pPr>
      <w:r w:rsidRPr="00841580">
        <w:rPr>
          <w:rFonts w:ascii="Times New Roman" w:hAnsi="Times New Roman" w:cs="Times New Roman"/>
          <w:sz w:val="26"/>
          <w:szCs w:val="26"/>
        </w:rPr>
        <w:t xml:space="preserve">Hội nghị Bộ trưởng GMS 21 (11/2016) thông qua: (i) Kế hoạch thực hiện khung đầu tư chiến lược mới (new RIF IP) tới năm 2020, bao gồm 107 dự án đầu tư và hỗ trợ kỹ thuật, với tổng số vốn ước tính là 32,6 tỷ USD; (ii) Nghiên cứu về </w:t>
      </w:r>
      <w:r w:rsidRPr="00841580">
        <w:rPr>
          <w:rFonts w:ascii="Times New Roman" w:hAnsi="Times New Roman" w:cs="Times New Roman"/>
          <w:sz w:val="26"/>
          <w:szCs w:val="26"/>
        </w:rPr>
        <w:lastRenderedPageBreak/>
        <w:t>thay đổi cơ chế một số hoạt động của GMS; (iii) Điều chỉnh các hành lang kinh tế trong GMS; (iv) Tài liệu khái niệm về rà soát giữa kỳ Khung đầu tư GMS 2012-2022.</w:t>
      </w:r>
    </w:p>
    <w:p w:rsidR="00841580" w:rsidRPr="00841580" w:rsidRDefault="00841580" w:rsidP="00841580">
      <w:pPr>
        <w:spacing w:before="120" w:after="120" w:line="312" w:lineRule="auto"/>
        <w:ind w:firstLine="720"/>
        <w:jc w:val="both"/>
        <w:rPr>
          <w:rFonts w:ascii="Times New Roman" w:hAnsi="Times New Roman" w:cs="Times New Roman"/>
          <w:sz w:val="26"/>
          <w:szCs w:val="26"/>
        </w:rPr>
      </w:pPr>
      <w:r w:rsidRPr="00841580">
        <w:rPr>
          <w:rFonts w:ascii="Times New Roman" w:hAnsi="Times New Roman" w:cs="Times New Roman"/>
          <w:sz w:val="26"/>
          <w:szCs w:val="26"/>
        </w:rPr>
        <w:t xml:space="preserve">Hội nghị Bộ trưởng GMS 22 (9/2017) thông qua: (i) Khung Đầu tư Khu vực (RIF - II) 2022 bao gồm 222 dự án đầu tư và hỗ trợ kỹ thuât, với tổng số vốn đạt gần 64 tỷ USD; (ii) Chiến lược ngành du lịch GMS giai đoạn 2016-2025. </w:t>
      </w:r>
      <w:proofErr w:type="gramStart"/>
      <w:r w:rsidRPr="00841580">
        <w:rPr>
          <w:rFonts w:ascii="Times New Roman" w:hAnsi="Times New Roman" w:cs="Times New Roman"/>
          <w:sz w:val="26"/>
          <w:szCs w:val="26"/>
        </w:rPr>
        <w:t>Ngoài ra, Hội nghị đã thảo luận về Kế hoạch hành động Hà Nội để hiện thực hóa Khung chiến lược hợp tác GMS từ nay đến năm 2022.</w:t>
      </w:r>
      <w:proofErr w:type="gramEnd"/>
      <w:r w:rsidRPr="00841580">
        <w:rPr>
          <w:rFonts w:ascii="Times New Roman" w:hAnsi="Times New Roman" w:cs="Times New Roman"/>
          <w:sz w:val="26"/>
          <w:szCs w:val="26"/>
        </w:rPr>
        <w:t xml:space="preserve"> Kế hoạch này dự kiến sẽ được thông qua tại HNCC GMS 6 tại Việt Nam</w:t>
      </w:r>
    </w:p>
    <w:p w:rsidR="00423E2D" w:rsidRPr="00C852A5" w:rsidRDefault="003D5DFC" w:rsidP="00FD27F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V</w:t>
      </w:r>
      <w:r w:rsidRPr="00423E2D">
        <w:rPr>
          <w:rFonts w:ascii="Times New Roman" w:hAnsi="Times New Roman" w:cs="Times New Roman"/>
          <w:sz w:val="26"/>
          <w:szCs w:val="26"/>
        </w:rPr>
        <w:t xml:space="preserve">iệc triển khai CBTA là một trong những lực đẩy chiến lược của Chiến lược ngành giao thông GMS (TSS) </w:t>
      </w:r>
      <w:r>
        <w:rPr>
          <w:rFonts w:ascii="Times New Roman" w:hAnsi="Times New Roman" w:cs="Times New Roman"/>
          <w:sz w:val="26"/>
          <w:szCs w:val="26"/>
        </w:rPr>
        <w:t>–</w:t>
      </w:r>
      <w:r w:rsidRPr="00423E2D">
        <w:rPr>
          <w:rFonts w:ascii="Times New Roman" w:hAnsi="Times New Roman" w:cs="Times New Roman"/>
          <w:sz w:val="26"/>
          <w:szCs w:val="26"/>
        </w:rPr>
        <w:t xml:space="preserve"> </w:t>
      </w:r>
      <w:proofErr w:type="gramStart"/>
      <w:r w:rsidRPr="00423E2D">
        <w:rPr>
          <w:rFonts w:ascii="Times New Roman" w:hAnsi="Times New Roman" w:cs="Times New Roman"/>
          <w:sz w:val="26"/>
          <w:szCs w:val="26"/>
        </w:rPr>
        <w:t>2030</w:t>
      </w:r>
      <w:r>
        <w:rPr>
          <w:rFonts w:ascii="Times New Roman" w:hAnsi="Times New Roman" w:cs="Times New Roman"/>
          <w:sz w:val="26"/>
          <w:szCs w:val="26"/>
        </w:rPr>
        <w:t xml:space="preserve">  nhằm</w:t>
      </w:r>
      <w:proofErr w:type="gramEnd"/>
      <w:r>
        <w:rPr>
          <w:rFonts w:ascii="Times New Roman" w:hAnsi="Times New Roman" w:cs="Times New Roman"/>
          <w:sz w:val="26"/>
          <w:szCs w:val="26"/>
        </w:rPr>
        <w:t xml:space="preserve"> t</w:t>
      </w:r>
      <w:r w:rsidR="00423E2D" w:rsidRPr="00423E2D">
        <w:rPr>
          <w:rFonts w:ascii="Times New Roman" w:hAnsi="Times New Roman" w:cs="Times New Roman"/>
          <w:sz w:val="26"/>
          <w:szCs w:val="26"/>
        </w:rPr>
        <w:t>ạo thuận lợi cho vận tải xuyên biên giới</w:t>
      </w:r>
      <w:r>
        <w:rPr>
          <w:rFonts w:ascii="Times New Roman" w:hAnsi="Times New Roman" w:cs="Times New Roman"/>
          <w:sz w:val="26"/>
          <w:szCs w:val="26"/>
        </w:rPr>
        <w:t>,</w:t>
      </w:r>
      <w:r w:rsidR="00423E2D" w:rsidRPr="00423E2D">
        <w:rPr>
          <w:rFonts w:ascii="Times New Roman" w:hAnsi="Times New Roman" w:cs="Times New Roman"/>
          <w:sz w:val="26"/>
          <w:szCs w:val="26"/>
        </w:rPr>
        <w:t>. RIF-IP 2020 bao gồm 88% các khoản đầu tư tương ứng với lĩnh vực giao thông, trong đó đầu tư vào đường và cầu chiếm 33% tổng số đầu tư ngành giao thông.</w:t>
      </w:r>
      <w:r w:rsidR="00C852A5">
        <w:rPr>
          <w:rFonts w:ascii="Times New Roman" w:hAnsi="Times New Roman" w:cs="Times New Roman"/>
          <w:sz w:val="26"/>
          <w:szCs w:val="26"/>
        </w:rPr>
        <w:t xml:space="preserve"> </w:t>
      </w:r>
    </w:p>
    <w:p w:rsidR="00423E2D" w:rsidRPr="00423E2D" w:rsidRDefault="00423E2D" w:rsidP="00841580">
      <w:pPr>
        <w:spacing w:before="120" w:after="120" w:line="312" w:lineRule="auto"/>
        <w:ind w:firstLine="720"/>
        <w:jc w:val="both"/>
        <w:rPr>
          <w:rFonts w:ascii="Times New Roman" w:hAnsi="Times New Roman" w:cs="Times New Roman"/>
          <w:sz w:val="26"/>
          <w:szCs w:val="26"/>
        </w:rPr>
      </w:pPr>
      <w:r w:rsidRPr="00423E2D">
        <w:rPr>
          <w:rFonts w:ascii="Times New Roman" w:hAnsi="Times New Roman" w:cs="Times New Roman"/>
          <w:sz w:val="26"/>
          <w:szCs w:val="26"/>
        </w:rPr>
        <w:t xml:space="preserve">Thái </w:t>
      </w:r>
      <w:proofErr w:type="gramStart"/>
      <w:r w:rsidRPr="00423E2D">
        <w:rPr>
          <w:rFonts w:ascii="Times New Roman" w:hAnsi="Times New Roman" w:cs="Times New Roman"/>
          <w:sz w:val="26"/>
          <w:szCs w:val="26"/>
        </w:rPr>
        <w:t>Lan</w:t>
      </w:r>
      <w:proofErr w:type="gramEnd"/>
      <w:r w:rsidRPr="00423E2D">
        <w:rPr>
          <w:rFonts w:ascii="Times New Roman" w:hAnsi="Times New Roman" w:cs="Times New Roman"/>
          <w:sz w:val="26"/>
          <w:szCs w:val="26"/>
        </w:rPr>
        <w:t xml:space="preserve"> đang trở thành trung tâm khu vực cho chuỗi cung ứng ở các nước Đông Nam Á với vị trí trung tâm và chia sẻ biên giới với Myanmar, Lào, Campuchia và Malaysia. Thỏa thuận về thương mại xuyên biên giới giữa Campuchia và Thái </w:t>
      </w:r>
      <w:proofErr w:type="gramStart"/>
      <w:r w:rsidRPr="00423E2D">
        <w:rPr>
          <w:rFonts w:ascii="Times New Roman" w:hAnsi="Times New Roman" w:cs="Times New Roman"/>
          <w:sz w:val="26"/>
          <w:szCs w:val="26"/>
        </w:rPr>
        <w:t>Lan</w:t>
      </w:r>
      <w:proofErr w:type="gramEnd"/>
      <w:r w:rsidRPr="00423E2D">
        <w:rPr>
          <w:rFonts w:ascii="Times New Roman" w:hAnsi="Times New Roman" w:cs="Times New Roman"/>
          <w:sz w:val="26"/>
          <w:szCs w:val="26"/>
        </w:rPr>
        <w:t xml:space="preserve"> dự kiến ​​sẽ thúc đẩy thương mại song phương giữa các nước đạt 15 tỷ</w:t>
      </w:r>
      <w:r w:rsidR="00841580">
        <w:rPr>
          <w:rFonts w:ascii="Times New Roman" w:hAnsi="Times New Roman" w:cs="Times New Roman"/>
          <w:sz w:val="26"/>
          <w:szCs w:val="26"/>
        </w:rPr>
        <w:t xml:space="preserve"> USD vào năm 2020. Chương trình </w:t>
      </w:r>
      <w:r w:rsidRPr="00423E2D">
        <w:rPr>
          <w:rFonts w:ascii="Times New Roman" w:hAnsi="Times New Roman" w:cs="Times New Roman"/>
          <w:sz w:val="26"/>
          <w:szCs w:val="26"/>
        </w:rPr>
        <w:t xml:space="preserve">Thái </w:t>
      </w:r>
      <w:proofErr w:type="gramStart"/>
      <w:r w:rsidRPr="00423E2D">
        <w:rPr>
          <w:rFonts w:ascii="Times New Roman" w:hAnsi="Times New Roman" w:cs="Times New Roman"/>
          <w:sz w:val="26"/>
          <w:szCs w:val="26"/>
        </w:rPr>
        <w:t>Lan</w:t>
      </w:r>
      <w:proofErr w:type="gramEnd"/>
      <w:r w:rsidRPr="00423E2D">
        <w:rPr>
          <w:rFonts w:ascii="Times New Roman" w:hAnsi="Times New Roman" w:cs="Times New Roman"/>
          <w:sz w:val="26"/>
          <w:szCs w:val="26"/>
        </w:rPr>
        <w:t xml:space="preserve"> 4.0 của chính phủ Thái Lan sẽ khiến quốc gia này trở thành một trung tâm sản xuất mạnh mẽ và đang thu hút rất nhiều đầu tư nước ngoài. Ngoài ra, Thái </w:t>
      </w:r>
      <w:proofErr w:type="gramStart"/>
      <w:r w:rsidRPr="00423E2D">
        <w:rPr>
          <w:rFonts w:ascii="Times New Roman" w:hAnsi="Times New Roman" w:cs="Times New Roman"/>
          <w:sz w:val="26"/>
          <w:szCs w:val="26"/>
        </w:rPr>
        <w:t>Lan</w:t>
      </w:r>
      <w:proofErr w:type="gramEnd"/>
      <w:r w:rsidRPr="00423E2D">
        <w:rPr>
          <w:rFonts w:ascii="Times New Roman" w:hAnsi="Times New Roman" w:cs="Times New Roman"/>
          <w:sz w:val="26"/>
          <w:szCs w:val="26"/>
        </w:rPr>
        <w:t xml:space="preserve"> là một trong những nước xuất khẩu lớn nhất ở Đông Nam Á, chiếm hơn một nửa GDP của đất nước và có ngành sản xuất mạnh. Những yếu tố này tiếp thêm năng lượng cho thị trường vận tải đường bộ xuyên biên giới ở Thái </w:t>
      </w:r>
      <w:proofErr w:type="gramStart"/>
      <w:r w:rsidRPr="00423E2D">
        <w:rPr>
          <w:rFonts w:ascii="Times New Roman" w:hAnsi="Times New Roman" w:cs="Times New Roman"/>
          <w:sz w:val="26"/>
          <w:szCs w:val="26"/>
        </w:rPr>
        <w:t>Lan</w:t>
      </w:r>
      <w:proofErr w:type="gramEnd"/>
      <w:r w:rsidRPr="00423E2D">
        <w:rPr>
          <w:rFonts w:ascii="Times New Roman" w:hAnsi="Times New Roman" w:cs="Times New Roman"/>
          <w:sz w:val="26"/>
          <w:szCs w:val="26"/>
        </w:rPr>
        <w:t>.</w:t>
      </w:r>
    </w:p>
    <w:p w:rsidR="00423E2D" w:rsidRPr="00423E2D" w:rsidRDefault="00423E2D" w:rsidP="00FD27F1">
      <w:pPr>
        <w:spacing w:before="120" w:after="120" w:line="312" w:lineRule="auto"/>
        <w:ind w:firstLine="720"/>
        <w:jc w:val="both"/>
        <w:rPr>
          <w:rFonts w:ascii="Times New Roman" w:hAnsi="Times New Roman" w:cs="Times New Roman"/>
          <w:sz w:val="26"/>
          <w:szCs w:val="26"/>
        </w:rPr>
      </w:pPr>
      <w:proofErr w:type="gramStart"/>
      <w:r w:rsidRPr="00423E2D">
        <w:rPr>
          <w:rFonts w:ascii="Times New Roman" w:hAnsi="Times New Roman" w:cs="Times New Roman"/>
          <w:sz w:val="26"/>
          <w:szCs w:val="26"/>
        </w:rPr>
        <w:t>Ngoài ra, Singapore, Malaysia và Việt Nam cũng có ý nghĩa lớn trong vận tải đường bộ xuyên biên giới.</w:t>
      </w:r>
      <w:proofErr w:type="gramEnd"/>
      <w:r w:rsidRPr="00423E2D">
        <w:rPr>
          <w:rFonts w:ascii="Times New Roman" w:hAnsi="Times New Roman" w:cs="Times New Roman"/>
          <w:sz w:val="26"/>
          <w:szCs w:val="26"/>
        </w:rPr>
        <w:t xml:space="preserve"> </w:t>
      </w:r>
      <w:proofErr w:type="gramStart"/>
      <w:r w:rsidRPr="00423E2D">
        <w:rPr>
          <w:rFonts w:ascii="Times New Roman" w:hAnsi="Times New Roman" w:cs="Times New Roman"/>
          <w:sz w:val="26"/>
          <w:szCs w:val="26"/>
        </w:rPr>
        <w:t>Việt Nam là cửa ngõ chính cho hàng hóa vào Đông Nam Á từ Trung Quốc và Singapore có Malaysia là một trong những nhà xuất khẩu hàng đầu.</w:t>
      </w:r>
      <w:proofErr w:type="gramEnd"/>
      <w:r w:rsidRPr="00423E2D">
        <w:rPr>
          <w:rFonts w:ascii="Times New Roman" w:hAnsi="Times New Roman" w:cs="Times New Roman"/>
          <w:sz w:val="26"/>
          <w:szCs w:val="26"/>
        </w:rPr>
        <w:t xml:space="preserve"> </w:t>
      </w:r>
      <w:proofErr w:type="gramStart"/>
      <w:r w:rsidRPr="00423E2D">
        <w:rPr>
          <w:rFonts w:ascii="Times New Roman" w:hAnsi="Times New Roman" w:cs="Times New Roman"/>
          <w:sz w:val="26"/>
          <w:szCs w:val="26"/>
        </w:rPr>
        <w:t>Điều này ngụ ý tầm quan trọng của vận tải đường bộ xuyên biên giới ở các quốc gia này.</w:t>
      </w:r>
      <w:proofErr w:type="gramEnd"/>
    </w:p>
    <w:p w:rsidR="00423E2D" w:rsidRPr="00423E2D" w:rsidRDefault="00423E2D" w:rsidP="00FD27F1">
      <w:pPr>
        <w:spacing w:before="120" w:after="120" w:line="312" w:lineRule="auto"/>
        <w:ind w:firstLine="720"/>
        <w:jc w:val="both"/>
        <w:rPr>
          <w:rFonts w:ascii="Times New Roman" w:hAnsi="Times New Roman" w:cs="Times New Roman"/>
          <w:sz w:val="26"/>
          <w:szCs w:val="26"/>
        </w:rPr>
      </w:pPr>
      <w:r w:rsidRPr="00423E2D">
        <w:rPr>
          <w:rFonts w:ascii="Times New Roman" w:hAnsi="Times New Roman" w:cs="Times New Roman"/>
          <w:sz w:val="26"/>
          <w:szCs w:val="26"/>
        </w:rPr>
        <w:t xml:space="preserve">Tháng 6 năm 2018: Công ty TNHH Nittsu Logistics (Thái Lan), một công ty con của Nippon Express Co., Ltd. đã nhận được Giấy phép vận chuyển đường bộ từ Bộ Giao thông vận tải đường bộ (Bộ Giao thông vận tải, Vương quốc Thái </w:t>
      </w:r>
      <w:r w:rsidRPr="00423E2D">
        <w:rPr>
          <w:rFonts w:ascii="Times New Roman" w:hAnsi="Times New Roman" w:cs="Times New Roman"/>
          <w:sz w:val="26"/>
          <w:szCs w:val="26"/>
        </w:rPr>
        <w:lastRenderedPageBreak/>
        <w:t>Lan) để vận chuyển hàng hóa qua Tiểu vùng sông Mê Kông mở rộng (GMS). Công ty đã nhận được 12 giấy phép trong tổng số 475 giấy phép được ban hành như một phần của việc thực hiện "thu hoạch sớm" của Thỏa thuận vận tải xuyên biên giới ("CBTA") được các nước GMS thông qua vào tháng 12 năm 2016.</w:t>
      </w:r>
    </w:p>
    <w:p w:rsidR="00423E2D" w:rsidRDefault="00423E2D" w:rsidP="00FD27F1">
      <w:pPr>
        <w:spacing w:before="120" w:after="120" w:line="312" w:lineRule="auto"/>
        <w:ind w:firstLine="720"/>
        <w:jc w:val="both"/>
        <w:rPr>
          <w:rFonts w:ascii="Times New Roman" w:hAnsi="Times New Roman" w:cs="Times New Roman"/>
          <w:sz w:val="26"/>
          <w:szCs w:val="26"/>
        </w:rPr>
      </w:pPr>
      <w:r w:rsidRPr="00423E2D">
        <w:rPr>
          <w:rFonts w:ascii="Times New Roman" w:hAnsi="Times New Roman" w:cs="Times New Roman"/>
          <w:sz w:val="26"/>
          <w:szCs w:val="26"/>
        </w:rPr>
        <w:t>Tháng 2 năm 2018: Một công ty liên doanh mới Yamato Global Logistics Myanmar Co. Ltd., được thành lập tại Myanmar giữa Yamato Group và Aye International Group Co. Ltd. Công ty cung cấp dịch vụ vận chuyển xe tải xuyên biên giới cùng với các dịch vụ</w:t>
      </w:r>
      <w:r>
        <w:rPr>
          <w:rFonts w:ascii="Times New Roman" w:hAnsi="Times New Roman" w:cs="Times New Roman"/>
          <w:sz w:val="26"/>
          <w:szCs w:val="26"/>
        </w:rPr>
        <w:t xml:space="preserve"> khác.</w:t>
      </w:r>
    </w:p>
    <w:p w:rsidR="00423E2D" w:rsidRPr="00423E2D" w:rsidRDefault="00423E2D" w:rsidP="00FD27F1">
      <w:pPr>
        <w:spacing w:before="120" w:after="120" w:line="312" w:lineRule="auto"/>
        <w:ind w:firstLine="720"/>
        <w:jc w:val="both"/>
        <w:rPr>
          <w:rFonts w:ascii="Times New Roman" w:hAnsi="Times New Roman" w:cs="Times New Roman"/>
          <w:sz w:val="26"/>
          <w:szCs w:val="26"/>
        </w:rPr>
      </w:pPr>
      <w:r w:rsidRPr="00423E2D">
        <w:rPr>
          <w:rFonts w:ascii="Times New Roman" w:hAnsi="Times New Roman" w:cs="Times New Roman"/>
          <w:sz w:val="26"/>
          <w:szCs w:val="26"/>
        </w:rPr>
        <w:t>Giao thông đường bộ xuyên biên giới Myanmar có ý nghĩa rất lớ</w:t>
      </w:r>
      <w:r w:rsidR="00740A73">
        <w:rPr>
          <w:rFonts w:ascii="Times New Roman" w:hAnsi="Times New Roman" w:cs="Times New Roman"/>
          <w:sz w:val="26"/>
          <w:szCs w:val="26"/>
        </w:rPr>
        <w:t>n vì nước này</w:t>
      </w:r>
      <w:r w:rsidRPr="00423E2D">
        <w:rPr>
          <w:rFonts w:ascii="Times New Roman" w:hAnsi="Times New Roman" w:cs="Times New Roman"/>
          <w:sz w:val="26"/>
          <w:szCs w:val="26"/>
        </w:rPr>
        <w:t xml:space="preserve"> có </w:t>
      </w:r>
      <w:proofErr w:type="gramStart"/>
      <w:r w:rsidRPr="00423E2D">
        <w:rPr>
          <w:rFonts w:ascii="Times New Roman" w:hAnsi="Times New Roman" w:cs="Times New Roman"/>
          <w:sz w:val="26"/>
          <w:szCs w:val="26"/>
        </w:rPr>
        <w:t>chung</w:t>
      </w:r>
      <w:proofErr w:type="gramEnd"/>
      <w:r w:rsidRPr="00423E2D">
        <w:rPr>
          <w:rFonts w:ascii="Times New Roman" w:hAnsi="Times New Roman" w:cs="Times New Roman"/>
          <w:sz w:val="26"/>
          <w:szCs w:val="26"/>
        </w:rPr>
        <w:t xml:space="preserve"> đường biên giới với Ấn Độ và Trung Quốc và đóng vai trò là cầu nối đất liền giữa các quốc gia này và ASEAN. </w:t>
      </w:r>
      <w:proofErr w:type="gramStart"/>
      <w:r w:rsidRPr="00423E2D">
        <w:rPr>
          <w:rFonts w:ascii="Times New Roman" w:hAnsi="Times New Roman" w:cs="Times New Roman"/>
          <w:sz w:val="26"/>
          <w:szCs w:val="26"/>
        </w:rPr>
        <w:t>Ngoài ra, cả Trung Quốc và Myanmar đã ký thỏa thuận vận tải xuyên biên giới GMS.</w:t>
      </w:r>
      <w:proofErr w:type="gramEnd"/>
      <w:r w:rsidRPr="00423E2D">
        <w:rPr>
          <w:rFonts w:ascii="Times New Roman" w:hAnsi="Times New Roman" w:cs="Times New Roman"/>
          <w:sz w:val="26"/>
          <w:szCs w:val="26"/>
        </w:rPr>
        <w:t xml:space="preserve"> </w:t>
      </w:r>
      <w:proofErr w:type="gramStart"/>
      <w:r w:rsidRPr="00423E2D">
        <w:rPr>
          <w:rFonts w:ascii="Times New Roman" w:hAnsi="Times New Roman" w:cs="Times New Roman"/>
          <w:sz w:val="26"/>
          <w:szCs w:val="26"/>
        </w:rPr>
        <w:t>Myanmar có cơ sở hạ tầng đường xá kém khi so sánh với các nước ASEAN.</w:t>
      </w:r>
      <w:proofErr w:type="gramEnd"/>
      <w:r w:rsidRPr="00423E2D">
        <w:rPr>
          <w:rFonts w:ascii="Times New Roman" w:hAnsi="Times New Roman" w:cs="Times New Roman"/>
          <w:sz w:val="26"/>
          <w:szCs w:val="26"/>
        </w:rPr>
        <w:t xml:space="preserve"> Việc phát triển các con đường theo các sáng kiến ​​khác nhau vào năm 2030 có thể giảm 30% chi phí vận chuyển ở Myanmar. </w:t>
      </w:r>
      <w:proofErr w:type="gramStart"/>
      <w:r w:rsidRPr="00423E2D">
        <w:rPr>
          <w:rFonts w:ascii="Times New Roman" w:hAnsi="Times New Roman" w:cs="Times New Roman"/>
          <w:sz w:val="26"/>
          <w:szCs w:val="26"/>
        </w:rPr>
        <w:t xml:space="preserve">Tổng chiều dài của mạng lưới đường cao tốc </w:t>
      </w:r>
      <w:r w:rsidR="00740A73" w:rsidRPr="00423E2D">
        <w:rPr>
          <w:rFonts w:ascii="Times New Roman" w:hAnsi="Times New Roman" w:cs="Times New Roman"/>
          <w:sz w:val="26"/>
          <w:szCs w:val="26"/>
        </w:rPr>
        <w:t xml:space="preserve">loại I </w:t>
      </w:r>
      <w:r w:rsidRPr="00423E2D">
        <w:rPr>
          <w:rFonts w:ascii="Times New Roman" w:hAnsi="Times New Roman" w:cs="Times New Roman"/>
          <w:sz w:val="26"/>
          <w:szCs w:val="26"/>
        </w:rPr>
        <w:t>tại Myanmar thuộc là 446.708 km tính đến tháng 3 năm 2017.</w:t>
      </w:r>
      <w:proofErr w:type="gramEnd"/>
      <w:r w:rsidRPr="00423E2D">
        <w:rPr>
          <w:rFonts w:ascii="Times New Roman" w:hAnsi="Times New Roman" w:cs="Times New Roman"/>
          <w:sz w:val="26"/>
          <w:szCs w:val="26"/>
        </w:rPr>
        <w:t xml:space="preserve"> Cầu Myawaddy hữu nghị Myanmar-Thái Lan thứ hai (21,4 km) với chi phí dự án là 115 triệu USD </w:t>
      </w:r>
      <w:r w:rsidR="00740A73">
        <w:rPr>
          <w:rFonts w:ascii="Times New Roman" w:hAnsi="Times New Roman" w:cs="Times New Roman"/>
          <w:sz w:val="26"/>
          <w:szCs w:val="26"/>
        </w:rPr>
        <w:t>được kỳ vọng sẽ thúc đẩy logistics và giao thương giữa hai nước.</w:t>
      </w:r>
    </w:p>
    <w:p w:rsidR="0063376E" w:rsidRPr="00740A73" w:rsidRDefault="00AB55B8" w:rsidP="00FD27F1">
      <w:pPr>
        <w:spacing w:before="120" w:after="120" w:line="312" w:lineRule="auto"/>
        <w:ind w:firstLine="720"/>
        <w:jc w:val="both"/>
        <w:rPr>
          <w:rFonts w:ascii="Times New Roman" w:hAnsi="Times New Roman" w:cs="Times New Roman"/>
          <w:b/>
          <w:i/>
          <w:sz w:val="26"/>
          <w:szCs w:val="26"/>
        </w:rPr>
      </w:pPr>
      <w:r w:rsidRPr="00740A73">
        <w:rPr>
          <w:rFonts w:ascii="Times New Roman" w:hAnsi="Times New Roman" w:cs="Times New Roman"/>
          <w:b/>
          <w:i/>
          <w:sz w:val="26"/>
          <w:szCs w:val="26"/>
        </w:rPr>
        <w:t>Khối lượng thương mại điện tử xuyên biên giới giữa Trung Quốc và Hiệp hội các quố</w:t>
      </w:r>
      <w:r w:rsidR="00740A73" w:rsidRPr="00740A73">
        <w:rPr>
          <w:rFonts w:ascii="Times New Roman" w:hAnsi="Times New Roman" w:cs="Times New Roman"/>
          <w:b/>
          <w:i/>
          <w:sz w:val="26"/>
          <w:szCs w:val="26"/>
        </w:rPr>
        <w:t xml:space="preserve">c gia Đông Nam Á </w:t>
      </w:r>
      <w:r w:rsidRPr="00740A73">
        <w:rPr>
          <w:rFonts w:ascii="Times New Roman" w:hAnsi="Times New Roman" w:cs="Times New Roman"/>
          <w:b/>
          <w:i/>
          <w:sz w:val="26"/>
          <w:szCs w:val="26"/>
        </w:rPr>
        <w:t>tăng 50% trong năm 2018</w:t>
      </w:r>
      <w:r w:rsidR="00740A73">
        <w:rPr>
          <w:rFonts w:ascii="Times New Roman" w:hAnsi="Times New Roman" w:cs="Times New Roman"/>
          <w:b/>
          <w:i/>
          <w:sz w:val="26"/>
          <w:szCs w:val="26"/>
        </w:rPr>
        <w:t>, thúc đẩy logistics xuyên biên giới giữa ASEAN và Trung Quốc</w:t>
      </w:r>
    </w:p>
    <w:p w:rsidR="00AB55B8" w:rsidRDefault="00AB55B8" w:rsidP="00FD27F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Cơ cấu s</w:t>
      </w:r>
      <w:r w:rsidRPr="00AB55B8">
        <w:rPr>
          <w:rFonts w:ascii="Times New Roman" w:hAnsi="Times New Roman" w:cs="Times New Roman"/>
          <w:sz w:val="26"/>
          <w:szCs w:val="26"/>
        </w:rPr>
        <w:t>ản phẩ</w:t>
      </w:r>
      <w:r w:rsidR="00740A73">
        <w:rPr>
          <w:rFonts w:ascii="Times New Roman" w:hAnsi="Times New Roman" w:cs="Times New Roman"/>
          <w:sz w:val="26"/>
          <w:szCs w:val="26"/>
        </w:rPr>
        <w:t>m của</w:t>
      </w:r>
      <w:r w:rsidRPr="00AB55B8">
        <w:rPr>
          <w:rFonts w:ascii="Times New Roman" w:hAnsi="Times New Roman" w:cs="Times New Roman"/>
          <w:sz w:val="26"/>
          <w:szCs w:val="26"/>
        </w:rPr>
        <w:t xml:space="preserve"> Trung Quốc và ASEAN có sự bổ sung mạnh mẽ. Các nước ASEAN có nhu cầu cao đối với các sản phẩm công nghiệp có giá trị gia tăng cao từ Trung Quốc. Các sản phẩm máy tính,</w:t>
      </w:r>
      <w:r w:rsidR="00740A73">
        <w:rPr>
          <w:rFonts w:ascii="Times New Roman" w:hAnsi="Times New Roman" w:cs="Times New Roman"/>
          <w:sz w:val="26"/>
          <w:szCs w:val="26"/>
        </w:rPr>
        <w:t xml:space="preserve"> thiết bị</w:t>
      </w:r>
      <w:r w:rsidRPr="00AB55B8">
        <w:rPr>
          <w:rFonts w:ascii="Times New Roman" w:hAnsi="Times New Roman" w:cs="Times New Roman"/>
          <w:sz w:val="26"/>
          <w:szCs w:val="26"/>
        </w:rPr>
        <w:t xml:space="preserve"> truyền thông và điện tử tiêu dùng (sản phẩm 3C) chiếm tỷ lệ cao nhất trong xuất khẩu của Trung Quốc sang các nước ASEAN, </w:t>
      </w:r>
      <w:r w:rsidR="00740A73">
        <w:rPr>
          <w:rFonts w:ascii="Times New Roman" w:hAnsi="Times New Roman" w:cs="Times New Roman"/>
          <w:sz w:val="26"/>
          <w:szCs w:val="26"/>
        </w:rPr>
        <w:t xml:space="preserve">tiếp </w:t>
      </w:r>
      <w:proofErr w:type="gramStart"/>
      <w:r w:rsidR="00740A73">
        <w:rPr>
          <w:rFonts w:ascii="Times New Roman" w:hAnsi="Times New Roman" w:cs="Times New Roman"/>
          <w:sz w:val="26"/>
          <w:szCs w:val="26"/>
        </w:rPr>
        <w:t>theo</w:t>
      </w:r>
      <w:proofErr w:type="gramEnd"/>
      <w:r w:rsidRPr="00AB55B8">
        <w:rPr>
          <w:rFonts w:ascii="Times New Roman" w:hAnsi="Times New Roman" w:cs="Times New Roman"/>
          <w:sz w:val="26"/>
          <w:szCs w:val="26"/>
        </w:rPr>
        <w:t xml:space="preserve"> là các sản phẩm chăm sóc sức khỏe và sắc đẹp và phụ kiện thời trang.</w:t>
      </w:r>
      <w:r w:rsidRPr="00AB55B8">
        <w:t xml:space="preserve"> </w:t>
      </w:r>
      <w:r w:rsidRPr="00AB55B8">
        <w:rPr>
          <w:rFonts w:ascii="Times New Roman" w:hAnsi="Times New Roman" w:cs="Times New Roman"/>
          <w:sz w:val="26"/>
          <w:szCs w:val="26"/>
        </w:rPr>
        <w:t>Trung Quốc chủ yếu nhập khẩu các sản phẩm đặc sản nông nghiệp và chất lượng cao từ ASEAN, như các sản phẩm y tế, gối cao su, sữa bột, thực phẩm tiện lợi, đồ uống pha chế, đồ ăn nhẹ và gạ</w:t>
      </w:r>
      <w:r>
        <w:rPr>
          <w:rFonts w:ascii="Times New Roman" w:hAnsi="Times New Roman" w:cs="Times New Roman"/>
          <w:sz w:val="26"/>
          <w:szCs w:val="26"/>
        </w:rPr>
        <w:t>o.</w:t>
      </w:r>
    </w:p>
    <w:p w:rsidR="00AB55B8" w:rsidRPr="00AB55B8" w:rsidRDefault="00FD4771" w:rsidP="00FD27F1">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Đ</w:t>
      </w:r>
      <w:r w:rsidR="00AB55B8" w:rsidRPr="00AB55B8">
        <w:rPr>
          <w:rFonts w:ascii="Times New Roman" w:hAnsi="Times New Roman" w:cs="Times New Roman"/>
          <w:sz w:val="26"/>
          <w:szCs w:val="26"/>
        </w:rPr>
        <w:t xml:space="preserve">ầu tư vào thương mại điện tử xuyên biên giới giữa Trung Quốc và ASEAN </w:t>
      </w:r>
      <w:r>
        <w:rPr>
          <w:rFonts w:ascii="Times New Roman" w:hAnsi="Times New Roman" w:cs="Times New Roman"/>
          <w:sz w:val="26"/>
          <w:szCs w:val="26"/>
        </w:rPr>
        <w:t>tăng trưởng</w:t>
      </w:r>
      <w:r w:rsidR="00AB55B8" w:rsidRPr="00AB55B8">
        <w:rPr>
          <w:rFonts w:ascii="Times New Roman" w:hAnsi="Times New Roman" w:cs="Times New Roman"/>
          <w:sz w:val="26"/>
          <w:szCs w:val="26"/>
        </w:rPr>
        <w:t xml:space="preserve"> mạnh mẽ trong những năm gần đây.</w:t>
      </w:r>
      <w:proofErr w:type="gramEnd"/>
      <w:r w:rsidR="00AB55B8" w:rsidRPr="00AB55B8">
        <w:rPr>
          <w:rFonts w:ascii="Times New Roman" w:hAnsi="Times New Roman" w:cs="Times New Roman"/>
          <w:sz w:val="26"/>
          <w:szCs w:val="26"/>
        </w:rPr>
        <w:t xml:space="preserve"> Ví dụ, Tập đoàn Alibaba Group Ltd đã tiếp quản Lazada Group, một trong những nền tảng thương mại điện </w:t>
      </w:r>
      <w:r w:rsidR="00AB55B8" w:rsidRPr="00AB55B8">
        <w:rPr>
          <w:rFonts w:ascii="Times New Roman" w:hAnsi="Times New Roman" w:cs="Times New Roman"/>
          <w:sz w:val="26"/>
          <w:szCs w:val="26"/>
        </w:rPr>
        <w:lastRenderedPageBreak/>
        <w:t>tử lớn nhất trong ASEAN, đạt được sự kiểm soát tuyệt đối đối với công ty. Công ty thương mại điện tử lớn thứ hai của Trung Quốc JD đã bắt tay với công ty Thái Lan Central Group Co Ltd để thành lập mộ</w:t>
      </w:r>
      <w:r w:rsidR="00740A73">
        <w:rPr>
          <w:rFonts w:ascii="Times New Roman" w:hAnsi="Times New Roman" w:cs="Times New Roman"/>
          <w:sz w:val="26"/>
          <w:szCs w:val="26"/>
        </w:rPr>
        <w:t>t liên doanh là JD Central</w:t>
      </w:r>
      <w:r w:rsidR="00AB55B8" w:rsidRPr="00AB55B8">
        <w:rPr>
          <w:rFonts w:ascii="Times New Roman" w:hAnsi="Times New Roman" w:cs="Times New Roman"/>
          <w:sz w:val="26"/>
          <w:szCs w:val="26"/>
        </w:rPr>
        <w:t xml:space="preserve"> cung cấp dịch vụ thương mại điện tử</w:t>
      </w:r>
      <w:r w:rsidR="00AB55B8">
        <w:rPr>
          <w:rFonts w:ascii="Times New Roman" w:hAnsi="Times New Roman" w:cs="Times New Roman"/>
          <w:sz w:val="26"/>
          <w:szCs w:val="26"/>
        </w:rPr>
        <w:t xml:space="preserve"> và fintech.</w:t>
      </w:r>
    </w:p>
    <w:p w:rsidR="00AB55B8" w:rsidRPr="00AB55B8" w:rsidRDefault="00AB55B8" w:rsidP="00FD27F1">
      <w:pPr>
        <w:spacing w:before="120" w:after="120" w:line="312" w:lineRule="auto"/>
        <w:ind w:firstLine="720"/>
        <w:jc w:val="both"/>
        <w:rPr>
          <w:rFonts w:ascii="Times New Roman" w:hAnsi="Times New Roman" w:cs="Times New Roman"/>
          <w:sz w:val="26"/>
          <w:szCs w:val="26"/>
        </w:rPr>
      </w:pPr>
      <w:proofErr w:type="gramStart"/>
      <w:r w:rsidRPr="00AB55B8">
        <w:rPr>
          <w:rFonts w:ascii="Times New Roman" w:hAnsi="Times New Roman" w:cs="Times New Roman"/>
          <w:sz w:val="26"/>
          <w:szCs w:val="26"/>
        </w:rPr>
        <w:t xml:space="preserve">Đầu tư của các công ty Trung Quốc vào các nước ASEAN bao gồm thương mại điện tử, thanh toán, </w:t>
      </w:r>
      <w:r w:rsidR="00FD27F1">
        <w:rPr>
          <w:rFonts w:ascii="Times New Roman" w:hAnsi="Times New Roman" w:cs="Times New Roman"/>
          <w:sz w:val="26"/>
          <w:szCs w:val="26"/>
        </w:rPr>
        <w:t>logistics</w:t>
      </w:r>
      <w:r w:rsidRPr="00AB55B8">
        <w:rPr>
          <w:rFonts w:ascii="Times New Roman" w:hAnsi="Times New Roman" w:cs="Times New Roman"/>
          <w:sz w:val="26"/>
          <w:szCs w:val="26"/>
        </w:rPr>
        <w:t xml:space="preserve"> và ứng dụng di động.</w:t>
      </w:r>
      <w:proofErr w:type="gramEnd"/>
      <w:r w:rsidRPr="00AB55B8">
        <w:rPr>
          <w:rFonts w:ascii="Times New Roman" w:hAnsi="Times New Roman" w:cs="Times New Roman"/>
          <w:sz w:val="26"/>
          <w:szCs w:val="26"/>
        </w:rPr>
        <w:t xml:space="preserve"> Những lợi thế về công nghệ và kênh của các công ty Trung Quốc có thể thúc đẩy sự phát triển của các ngành liên quan ở Đông Nam Á và thúc đẩy sự phát triển của thương mại điện tử xuyên biên giớ</w:t>
      </w:r>
      <w:r>
        <w:rPr>
          <w:rFonts w:ascii="Times New Roman" w:hAnsi="Times New Roman" w:cs="Times New Roman"/>
          <w:sz w:val="26"/>
          <w:szCs w:val="26"/>
        </w:rPr>
        <w:t>i song phương.</w:t>
      </w:r>
    </w:p>
    <w:p w:rsidR="00AB55B8" w:rsidRPr="00AB55B8" w:rsidRDefault="00AB55B8" w:rsidP="00FD27F1">
      <w:pPr>
        <w:spacing w:before="120" w:after="120" w:line="312" w:lineRule="auto"/>
        <w:ind w:firstLine="720"/>
        <w:jc w:val="both"/>
        <w:rPr>
          <w:rFonts w:ascii="Times New Roman" w:hAnsi="Times New Roman" w:cs="Times New Roman"/>
          <w:sz w:val="26"/>
          <w:szCs w:val="26"/>
        </w:rPr>
      </w:pPr>
      <w:proofErr w:type="gramStart"/>
      <w:r w:rsidRPr="00AB55B8">
        <w:rPr>
          <w:rFonts w:ascii="Times New Roman" w:hAnsi="Times New Roman" w:cs="Times New Roman"/>
          <w:sz w:val="26"/>
          <w:szCs w:val="26"/>
        </w:rPr>
        <w:t>Tuy nhiên, mức độ thương mại điện tử xuyên biên giới giữa Trung Quốc và ASEAN cần phải cải thiện.</w:t>
      </w:r>
      <w:proofErr w:type="gramEnd"/>
      <w:r w:rsidRPr="00AB55B8">
        <w:rPr>
          <w:rFonts w:ascii="Times New Roman" w:hAnsi="Times New Roman" w:cs="Times New Roman"/>
          <w:sz w:val="26"/>
          <w:szCs w:val="26"/>
        </w:rPr>
        <w:t xml:space="preserve"> </w:t>
      </w:r>
      <w:proofErr w:type="gramStart"/>
      <w:r w:rsidR="00740A73">
        <w:rPr>
          <w:rFonts w:ascii="Times New Roman" w:hAnsi="Times New Roman" w:cs="Times New Roman"/>
          <w:sz w:val="26"/>
          <w:szCs w:val="26"/>
        </w:rPr>
        <w:t>H</w:t>
      </w:r>
      <w:r w:rsidRPr="00AB55B8">
        <w:rPr>
          <w:rFonts w:ascii="Times New Roman" w:hAnsi="Times New Roman" w:cs="Times New Roman"/>
          <w:sz w:val="26"/>
          <w:szCs w:val="26"/>
        </w:rPr>
        <w:t>ầu hết các doanh nghiệp đều cho rằ</w:t>
      </w:r>
      <w:r w:rsidR="00740A73">
        <w:rPr>
          <w:rFonts w:ascii="Times New Roman" w:hAnsi="Times New Roman" w:cs="Times New Roman"/>
          <w:sz w:val="26"/>
          <w:szCs w:val="26"/>
        </w:rPr>
        <w:t xml:space="preserve">ng </w:t>
      </w:r>
      <w:r w:rsidRPr="00AB55B8">
        <w:rPr>
          <w:rFonts w:ascii="Times New Roman" w:hAnsi="Times New Roman" w:cs="Times New Roman"/>
          <w:sz w:val="26"/>
          <w:szCs w:val="26"/>
        </w:rPr>
        <w:t>phát triển của thương mại điện tử xuyên biên giới giữa Trung Quốc và ASEAN vẫn ở mứ</w:t>
      </w:r>
      <w:r w:rsidR="00740A73">
        <w:rPr>
          <w:rFonts w:ascii="Times New Roman" w:hAnsi="Times New Roman" w:cs="Times New Roman"/>
          <w:sz w:val="26"/>
          <w:szCs w:val="26"/>
        </w:rPr>
        <w:t>c trung bình và còn nhiều tiềm năng để khai thác.</w:t>
      </w:r>
      <w:proofErr w:type="gramEnd"/>
      <w:r w:rsidR="00740A73">
        <w:rPr>
          <w:rFonts w:ascii="Times New Roman" w:hAnsi="Times New Roman" w:cs="Times New Roman"/>
          <w:sz w:val="26"/>
          <w:szCs w:val="26"/>
        </w:rPr>
        <w:t xml:space="preserve"> </w:t>
      </w:r>
    </w:p>
    <w:p w:rsidR="00AB55B8" w:rsidRPr="00AB55B8" w:rsidRDefault="00AB55B8" w:rsidP="00FD27F1">
      <w:pPr>
        <w:spacing w:before="120" w:after="120" w:line="312" w:lineRule="auto"/>
        <w:ind w:firstLine="720"/>
        <w:jc w:val="both"/>
        <w:rPr>
          <w:rFonts w:ascii="Times New Roman" w:hAnsi="Times New Roman" w:cs="Times New Roman"/>
          <w:sz w:val="26"/>
          <w:szCs w:val="26"/>
        </w:rPr>
      </w:pPr>
      <w:r w:rsidRPr="00AB55B8">
        <w:rPr>
          <w:rFonts w:ascii="Times New Roman" w:hAnsi="Times New Roman" w:cs="Times New Roman"/>
          <w:sz w:val="26"/>
          <w:szCs w:val="26"/>
        </w:rPr>
        <w:t>Hiện tại, Trung Quốc chủ yếu phát triển thương mại điện tử xuyên biên giới ở Thái Lan, Malaysia, Singapore và Indonesia, trong khi hoạt động kinh doanh ở các nước ASEAN còn lại đang ở giai đoạn đầ</w:t>
      </w:r>
      <w:r>
        <w:rPr>
          <w:rFonts w:ascii="Times New Roman" w:hAnsi="Times New Roman" w:cs="Times New Roman"/>
          <w:sz w:val="26"/>
          <w:szCs w:val="26"/>
        </w:rPr>
        <w:t>u.</w:t>
      </w:r>
    </w:p>
    <w:p w:rsidR="00AB55B8" w:rsidRPr="00AB55B8" w:rsidRDefault="00FD4771" w:rsidP="00FD27F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w:t>
      </w:r>
      <w:r w:rsidR="00AB55B8" w:rsidRPr="00AB55B8">
        <w:rPr>
          <w:rFonts w:ascii="Times New Roman" w:hAnsi="Times New Roman" w:cs="Times New Roman"/>
          <w:sz w:val="26"/>
          <w:szCs w:val="26"/>
        </w:rPr>
        <w:t xml:space="preserve">huận lợi hóa thương mại </w:t>
      </w:r>
      <w:r w:rsidR="00740A73">
        <w:rPr>
          <w:rFonts w:ascii="Times New Roman" w:hAnsi="Times New Roman" w:cs="Times New Roman"/>
          <w:sz w:val="26"/>
          <w:szCs w:val="26"/>
        </w:rPr>
        <w:t>tác động</w:t>
      </w:r>
      <w:r w:rsidR="00AB55B8" w:rsidRPr="00AB55B8">
        <w:rPr>
          <w:rFonts w:ascii="Times New Roman" w:hAnsi="Times New Roman" w:cs="Times New Roman"/>
          <w:sz w:val="26"/>
          <w:szCs w:val="26"/>
        </w:rPr>
        <w:t xml:space="preserve"> thương mại điện tử xuyên biên giới</w:t>
      </w:r>
      <w:r w:rsidR="00740A73">
        <w:rPr>
          <w:rFonts w:ascii="Times New Roman" w:hAnsi="Times New Roman" w:cs="Times New Roman"/>
          <w:sz w:val="26"/>
          <w:szCs w:val="26"/>
        </w:rPr>
        <w:t xml:space="preserve"> </w:t>
      </w:r>
      <w:proofErr w:type="gramStart"/>
      <w:r w:rsidR="00740A73">
        <w:rPr>
          <w:rFonts w:ascii="Times New Roman" w:hAnsi="Times New Roman" w:cs="Times New Roman"/>
          <w:sz w:val="26"/>
          <w:szCs w:val="26"/>
        </w:rPr>
        <w:t>theo</w:t>
      </w:r>
      <w:proofErr w:type="gramEnd"/>
      <w:r w:rsidR="00740A73">
        <w:rPr>
          <w:rFonts w:ascii="Times New Roman" w:hAnsi="Times New Roman" w:cs="Times New Roman"/>
          <w:sz w:val="26"/>
          <w:szCs w:val="26"/>
        </w:rPr>
        <w:t xml:space="preserve"> nhiều hướng khác nhau, nhưng rõ ràng nhất là ở </w:t>
      </w:r>
      <w:r w:rsidR="00AB55B8" w:rsidRPr="00AB55B8">
        <w:rPr>
          <w:rFonts w:ascii="Times New Roman" w:hAnsi="Times New Roman" w:cs="Times New Roman"/>
          <w:sz w:val="26"/>
          <w:szCs w:val="26"/>
        </w:rPr>
        <w:t xml:space="preserve">thủ tục hải quan, </w:t>
      </w:r>
      <w:r w:rsidR="00FD27F1">
        <w:rPr>
          <w:rFonts w:ascii="Times New Roman" w:hAnsi="Times New Roman" w:cs="Times New Roman"/>
          <w:sz w:val="26"/>
          <w:szCs w:val="26"/>
        </w:rPr>
        <w:t>logistics</w:t>
      </w:r>
      <w:r w:rsidR="00AB55B8" w:rsidRPr="00AB55B8">
        <w:rPr>
          <w:rFonts w:ascii="Times New Roman" w:hAnsi="Times New Roman" w:cs="Times New Roman"/>
          <w:sz w:val="26"/>
          <w:szCs w:val="26"/>
        </w:rPr>
        <w:t xml:space="preserve"> và cơ sở hạ tầng</w:t>
      </w:r>
      <w:r w:rsidR="00AB55B8">
        <w:rPr>
          <w:rFonts w:ascii="Times New Roman" w:hAnsi="Times New Roman" w:cs="Times New Roman"/>
          <w:sz w:val="26"/>
          <w:szCs w:val="26"/>
        </w:rPr>
        <w:t>.</w:t>
      </w:r>
    </w:p>
    <w:p w:rsidR="00AB55B8" w:rsidRDefault="00AB55B8" w:rsidP="00FD27F1">
      <w:pPr>
        <w:spacing w:before="120" w:after="120" w:line="312" w:lineRule="auto"/>
        <w:ind w:firstLine="720"/>
        <w:jc w:val="both"/>
        <w:rPr>
          <w:rFonts w:ascii="Times New Roman" w:hAnsi="Times New Roman" w:cs="Times New Roman"/>
          <w:sz w:val="26"/>
          <w:szCs w:val="26"/>
        </w:rPr>
      </w:pPr>
      <w:r w:rsidRPr="00AB55B8">
        <w:rPr>
          <w:rFonts w:ascii="Times New Roman" w:hAnsi="Times New Roman" w:cs="Times New Roman"/>
          <w:sz w:val="26"/>
          <w:szCs w:val="26"/>
        </w:rPr>
        <w:t>Trong khi đó, sự cải thiện liên tục về mức độ phát triển thương mại điện tử xuyên biên giới sẽ nâng cao các yêu cầu về thuận lợi hóa thương mại, do đó thúc đẩy sự phát triển của nó. Sự cải thiện về mức độ thuận lợi hóa thương mại và phát triển thương mại điện tử xuyên biên giới là bổ sung cho nhau.</w:t>
      </w:r>
    </w:p>
    <w:p w:rsidR="00FD4771" w:rsidRPr="00FD4771" w:rsidRDefault="00FD4771" w:rsidP="00FD27F1">
      <w:pPr>
        <w:spacing w:before="120" w:after="120" w:line="312" w:lineRule="auto"/>
        <w:ind w:firstLine="720"/>
        <w:jc w:val="both"/>
        <w:rPr>
          <w:rFonts w:ascii="Times New Roman" w:hAnsi="Times New Roman" w:cs="Times New Roman"/>
          <w:sz w:val="26"/>
          <w:szCs w:val="26"/>
        </w:rPr>
      </w:pPr>
      <w:proofErr w:type="gramStart"/>
      <w:r w:rsidRPr="00FD4771">
        <w:rPr>
          <w:rFonts w:ascii="Times New Roman" w:hAnsi="Times New Roman" w:cs="Times New Roman"/>
          <w:sz w:val="26"/>
          <w:szCs w:val="26"/>
        </w:rPr>
        <w:t>Xây dựng cơ sở hạ tầng là nền tảng cho sự phát triển của thương mại điện tử xuyên biên giới.</w:t>
      </w:r>
      <w:proofErr w:type="gramEnd"/>
      <w:r w:rsidRPr="00FD4771">
        <w:rPr>
          <w:rFonts w:ascii="Times New Roman" w:hAnsi="Times New Roman" w:cs="Times New Roman"/>
          <w:sz w:val="26"/>
          <w:szCs w:val="26"/>
        </w:rPr>
        <w:t xml:space="preserve"> Trong số các doanh nghiệp đượ</w:t>
      </w:r>
      <w:r>
        <w:rPr>
          <w:rFonts w:ascii="Times New Roman" w:hAnsi="Times New Roman" w:cs="Times New Roman"/>
          <w:sz w:val="26"/>
          <w:szCs w:val="26"/>
        </w:rPr>
        <w:t>c khảo sát bởi các chuyên gia logistics của Chính phủ Trung Quốc</w:t>
      </w:r>
      <w:r w:rsidRPr="00FD4771">
        <w:rPr>
          <w:rFonts w:ascii="Times New Roman" w:hAnsi="Times New Roman" w:cs="Times New Roman"/>
          <w:sz w:val="26"/>
          <w:szCs w:val="26"/>
        </w:rPr>
        <w:t xml:space="preserve">, 22,22% cho rằng chi phí kho hàng cao trong thương mại điện tử xuyên biên giới giữa Trung Quốc và ASEAN, trong khi 38,89% cho rằng hiệu quả </w:t>
      </w:r>
      <w:r w:rsidR="00FD27F1">
        <w:rPr>
          <w:rFonts w:ascii="Times New Roman" w:hAnsi="Times New Roman" w:cs="Times New Roman"/>
          <w:sz w:val="26"/>
          <w:szCs w:val="26"/>
        </w:rPr>
        <w:t>logistics</w:t>
      </w:r>
      <w:r w:rsidRPr="00FD4771">
        <w:rPr>
          <w:rFonts w:ascii="Times New Roman" w:hAnsi="Times New Roman" w:cs="Times New Roman"/>
          <w:sz w:val="26"/>
          <w:szCs w:val="26"/>
        </w:rPr>
        <w:t xml:space="preserve"> thấ</w:t>
      </w:r>
      <w:r>
        <w:rPr>
          <w:rFonts w:ascii="Times New Roman" w:hAnsi="Times New Roman" w:cs="Times New Roman"/>
          <w:sz w:val="26"/>
          <w:szCs w:val="26"/>
        </w:rPr>
        <w:t>p.</w:t>
      </w:r>
      <w:r w:rsidRPr="00FD4771">
        <w:rPr>
          <w:rFonts w:ascii="Times New Roman" w:hAnsi="Times New Roman" w:cs="Times New Roman"/>
          <w:sz w:val="26"/>
          <w:szCs w:val="26"/>
        </w:rPr>
        <w:t xml:space="preserve"> </w:t>
      </w:r>
      <w:proofErr w:type="gramStart"/>
      <w:r w:rsidRPr="00FD4771">
        <w:rPr>
          <w:rFonts w:ascii="Times New Roman" w:hAnsi="Times New Roman" w:cs="Times New Roman"/>
          <w:sz w:val="26"/>
          <w:szCs w:val="26"/>
        </w:rPr>
        <w:t xml:space="preserve">Cơ sở hạ tầng </w:t>
      </w:r>
      <w:r w:rsidR="00FD27F1">
        <w:rPr>
          <w:rFonts w:ascii="Times New Roman" w:hAnsi="Times New Roman" w:cs="Times New Roman"/>
          <w:sz w:val="26"/>
          <w:szCs w:val="26"/>
        </w:rPr>
        <w:t>logistics</w:t>
      </w:r>
      <w:r w:rsidRPr="00FD4771">
        <w:rPr>
          <w:rFonts w:ascii="Times New Roman" w:hAnsi="Times New Roman" w:cs="Times New Roman"/>
          <w:sz w:val="26"/>
          <w:szCs w:val="26"/>
        </w:rPr>
        <w:t xml:space="preserve"> phát triển tốt có thể giảm chi phí vận hành thương mại điện tử xuyên biên giới và nâng cao trải nghiệm người dùng của người tiêu dùng, báo cáo cho biế</w:t>
      </w:r>
      <w:r>
        <w:rPr>
          <w:rFonts w:ascii="Times New Roman" w:hAnsi="Times New Roman" w:cs="Times New Roman"/>
          <w:sz w:val="26"/>
          <w:szCs w:val="26"/>
        </w:rPr>
        <w:t>t.</w:t>
      </w:r>
      <w:proofErr w:type="gramEnd"/>
      <w:r>
        <w:rPr>
          <w:rFonts w:ascii="Times New Roman" w:hAnsi="Times New Roman" w:cs="Times New Roman"/>
          <w:sz w:val="26"/>
          <w:szCs w:val="26"/>
        </w:rPr>
        <w:t xml:space="preserve"> </w:t>
      </w:r>
      <w:r w:rsidRPr="00FD4771">
        <w:rPr>
          <w:rFonts w:ascii="Times New Roman" w:hAnsi="Times New Roman" w:cs="Times New Roman"/>
          <w:sz w:val="26"/>
          <w:szCs w:val="26"/>
        </w:rPr>
        <w:t xml:space="preserve">Ngoài ra, </w:t>
      </w:r>
      <w:r w:rsidR="00740A73">
        <w:rPr>
          <w:rFonts w:ascii="Times New Roman" w:hAnsi="Times New Roman" w:cs="Times New Roman"/>
          <w:sz w:val="26"/>
          <w:szCs w:val="26"/>
        </w:rPr>
        <w:t xml:space="preserve">nền tảng tài chính </w:t>
      </w:r>
      <w:r w:rsidRPr="00FD4771">
        <w:rPr>
          <w:rFonts w:ascii="Times New Roman" w:hAnsi="Times New Roman" w:cs="Times New Roman"/>
          <w:sz w:val="26"/>
          <w:szCs w:val="26"/>
        </w:rPr>
        <w:t xml:space="preserve">và thanh toán điện </w:t>
      </w:r>
      <w:proofErr w:type="gramStart"/>
      <w:r w:rsidRPr="00FD4771">
        <w:rPr>
          <w:rFonts w:ascii="Times New Roman" w:hAnsi="Times New Roman" w:cs="Times New Roman"/>
          <w:sz w:val="26"/>
          <w:szCs w:val="26"/>
        </w:rPr>
        <w:t>tử</w:t>
      </w:r>
      <w:r w:rsidR="00740A73">
        <w:rPr>
          <w:rFonts w:ascii="Times New Roman" w:hAnsi="Times New Roman" w:cs="Times New Roman"/>
          <w:sz w:val="26"/>
          <w:szCs w:val="26"/>
        </w:rPr>
        <w:t xml:space="preserve">  hạn</w:t>
      </w:r>
      <w:proofErr w:type="gramEnd"/>
      <w:r w:rsidR="00740A73">
        <w:rPr>
          <w:rFonts w:ascii="Times New Roman" w:hAnsi="Times New Roman" w:cs="Times New Roman"/>
          <w:sz w:val="26"/>
          <w:szCs w:val="26"/>
        </w:rPr>
        <w:t xml:space="preserve"> chế là rào cản lớn</w:t>
      </w:r>
      <w:r w:rsidRPr="00FD4771">
        <w:rPr>
          <w:rFonts w:ascii="Times New Roman" w:hAnsi="Times New Roman" w:cs="Times New Roman"/>
          <w:sz w:val="26"/>
          <w:szCs w:val="26"/>
        </w:rPr>
        <w:t xml:space="preserve"> </w:t>
      </w:r>
      <w:r w:rsidR="00740A73">
        <w:rPr>
          <w:rFonts w:ascii="Times New Roman" w:hAnsi="Times New Roman" w:cs="Times New Roman"/>
          <w:sz w:val="26"/>
          <w:szCs w:val="26"/>
        </w:rPr>
        <w:t xml:space="preserve">cho </w:t>
      </w:r>
      <w:r w:rsidRPr="00FD4771">
        <w:rPr>
          <w:rFonts w:ascii="Times New Roman" w:hAnsi="Times New Roman" w:cs="Times New Roman"/>
          <w:sz w:val="26"/>
          <w:szCs w:val="26"/>
        </w:rPr>
        <w:t xml:space="preserve">sự phát triển của thương </w:t>
      </w:r>
      <w:r w:rsidRPr="00FD4771">
        <w:rPr>
          <w:rFonts w:ascii="Times New Roman" w:hAnsi="Times New Roman" w:cs="Times New Roman"/>
          <w:sz w:val="26"/>
          <w:szCs w:val="26"/>
        </w:rPr>
        <w:lastRenderedPageBreak/>
        <w:t xml:space="preserve">mại điện tử xuyên biên giới. </w:t>
      </w:r>
      <w:proofErr w:type="gramStart"/>
      <w:r w:rsidRPr="00FD4771">
        <w:rPr>
          <w:rFonts w:ascii="Times New Roman" w:hAnsi="Times New Roman" w:cs="Times New Roman"/>
          <w:sz w:val="26"/>
          <w:szCs w:val="26"/>
        </w:rPr>
        <w:t xml:space="preserve">Hiện tại, </w:t>
      </w:r>
      <w:r w:rsidR="00740A73">
        <w:rPr>
          <w:rFonts w:ascii="Times New Roman" w:hAnsi="Times New Roman" w:cs="Times New Roman"/>
          <w:sz w:val="26"/>
          <w:szCs w:val="26"/>
        </w:rPr>
        <w:t>khả năng liên thông giữa c</w:t>
      </w:r>
      <w:r w:rsidRPr="00FD4771">
        <w:rPr>
          <w:rFonts w:ascii="Times New Roman" w:hAnsi="Times New Roman" w:cs="Times New Roman"/>
          <w:sz w:val="26"/>
          <w:szCs w:val="26"/>
        </w:rPr>
        <w:t>ác cơ sở tài chính ở hầu hết các nước Đông Nam Á</w:t>
      </w:r>
      <w:r w:rsidR="00740A73">
        <w:rPr>
          <w:rFonts w:ascii="Times New Roman" w:hAnsi="Times New Roman" w:cs="Times New Roman"/>
          <w:sz w:val="26"/>
          <w:szCs w:val="26"/>
        </w:rPr>
        <w:t xml:space="preserve"> còn yếu</w:t>
      </w:r>
      <w:r w:rsidRPr="00FD4771">
        <w:rPr>
          <w:rFonts w:ascii="Times New Roman" w:hAnsi="Times New Roman" w:cs="Times New Roman"/>
          <w:sz w:val="26"/>
          <w:szCs w:val="26"/>
        </w:rPr>
        <w:t xml:space="preserve"> và thanh toán điện tử</w:t>
      </w:r>
      <w:r w:rsidR="00740A73">
        <w:rPr>
          <w:rFonts w:ascii="Times New Roman" w:hAnsi="Times New Roman" w:cs="Times New Roman"/>
          <w:sz w:val="26"/>
          <w:szCs w:val="26"/>
        </w:rPr>
        <w:t xml:space="preserve"> chưa</w:t>
      </w:r>
      <w:r w:rsidRPr="00FD4771">
        <w:rPr>
          <w:rFonts w:ascii="Times New Roman" w:hAnsi="Times New Roman" w:cs="Times New Roman"/>
          <w:sz w:val="26"/>
          <w:szCs w:val="26"/>
        </w:rPr>
        <w:t xml:space="preserve"> được sử dụng rộng rãi trong khu vực.</w:t>
      </w:r>
      <w:proofErr w:type="gramEnd"/>
      <w:r w:rsidRPr="00FD4771">
        <w:rPr>
          <w:rFonts w:ascii="Times New Roman" w:hAnsi="Times New Roman" w:cs="Times New Roman"/>
          <w:sz w:val="26"/>
          <w:szCs w:val="26"/>
        </w:rPr>
        <w:t xml:space="preserve"> Tổng cộng có 38</w:t>
      </w:r>
      <w:proofErr w:type="gramStart"/>
      <w:r w:rsidRPr="00FD4771">
        <w:rPr>
          <w:rFonts w:ascii="Times New Roman" w:hAnsi="Times New Roman" w:cs="Times New Roman"/>
          <w:sz w:val="26"/>
          <w:szCs w:val="26"/>
        </w:rPr>
        <w:t>,89</w:t>
      </w:r>
      <w:proofErr w:type="gramEnd"/>
      <w:r w:rsidRPr="00FD4771">
        <w:rPr>
          <w:rFonts w:ascii="Times New Roman" w:hAnsi="Times New Roman" w:cs="Times New Roman"/>
          <w:sz w:val="26"/>
          <w:szCs w:val="26"/>
        </w:rPr>
        <w:t>% doanh nghiệp cho rằng hệ thống thanh toán điện tử cho thương mại điện tử xuyên biên giới giữa Trung Quốc và ASEAN là chưa hoàn chỉnh.</w:t>
      </w:r>
    </w:p>
    <w:p w:rsidR="00184922" w:rsidRPr="006A0A2F" w:rsidRDefault="00873A76" w:rsidP="00FD27F1">
      <w:pPr>
        <w:pStyle w:val="Heading2"/>
        <w:numPr>
          <w:ilvl w:val="1"/>
          <w:numId w:val="1"/>
        </w:numPr>
        <w:spacing w:before="120" w:after="120" w:line="312" w:lineRule="auto"/>
        <w:jc w:val="both"/>
        <w:rPr>
          <w:rFonts w:ascii="Times New Roman" w:hAnsi="Times New Roman" w:cs="Times New Roman"/>
          <w:i/>
        </w:rPr>
      </w:pPr>
      <w:bookmarkStart w:id="3" w:name="_Toc536001186"/>
      <w:r w:rsidRPr="006A0A2F">
        <w:rPr>
          <w:rFonts w:ascii="Times New Roman" w:hAnsi="Times New Roman" w:cs="Times New Roman"/>
          <w:i/>
        </w:rPr>
        <w:t>Tình hình kinh tế, sản xuất, thương mại, đầu tư liên quan đến hoạt động logistics</w:t>
      </w:r>
      <w:bookmarkEnd w:id="3"/>
    </w:p>
    <w:p w:rsidR="00AB55B8" w:rsidRPr="00423E2D" w:rsidRDefault="00AB55B8" w:rsidP="00FD27F1">
      <w:pPr>
        <w:spacing w:before="120" w:after="120" w:line="312" w:lineRule="auto"/>
        <w:ind w:firstLine="720"/>
        <w:jc w:val="both"/>
        <w:rPr>
          <w:rFonts w:ascii="Times New Roman" w:hAnsi="Times New Roman" w:cs="Times New Roman"/>
          <w:sz w:val="26"/>
          <w:szCs w:val="26"/>
        </w:rPr>
      </w:pPr>
      <w:r w:rsidRPr="00423E2D">
        <w:rPr>
          <w:rFonts w:ascii="Times New Roman" w:hAnsi="Times New Roman" w:cs="Times New Roman"/>
          <w:sz w:val="26"/>
          <w:szCs w:val="26"/>
        </w:rPr>
        <w:t>Mức tăng GDP chung của 5 quốc gia ASEAN ( Indonesia, Malaysia, Philippines, Singapore và Thái Lan) được dự đoán sẽ giảm xuống 4,8% trong năm 2019, so với 5% năm 2018 và 5,1% năm 2017.</w:t>
      </w:r>
    </w:p>
    <w:p w:rsidR="00AB55B8" w:rsidRDefault="00AB55B8" w:rsidP="00FD27F1">
      <w:pPr>
        <w:spacing w:before="120" w:after="120" w:line="312" w:lineRule="auto"/>
        <w:ind w:firstLine="720"/>
        <w:jc w:val="both"/>
        <w:rPr>
          <w:rFonts w:ascii="Times New Roman" w:hAnsi="Times New Roman" w:cs="Times New Roman"/>
          <w:sz w:val="26"/>
          <w:szCs w:val="26"/>
        </w:rPr>
      </w:pPr>
      <w:r w:rsidRPr="00AB55B8">
        <w:rPr>
          <w:rFonts w:ascii="Times New Roman" w:hAnsi="Times New Roman" w:cs="Times New Roman"/>
          <w:sz w:val="26"/>
          <w:szCs w:val="26"/>
        </w:rPr>
        <w:t>Năm 2019, các nước  ASEANvẫn có thể đối phó với những tác động tiêu cực nhờ các sáng kiến khu vực như AEC 2025, Thỏa thuận Đầu tư và thương mại tự do ASEAN-Hong Kong (Trung Quốc), gọi tắt là AHKFTA, RCEP hay cơ chế đa phương hóa Sáng kiế</w:t>
      </w:r>
      <w:r>
        <w:rPr>
          <w:rFonts w:ascii="Times New Roman" w:hAnsi="Times New Roman" w:cs="Times New Roman"/>
          <w:sz w:val="26"/>
          <w:szCs w:val="26"/>
        </w:rPr>
        <w:t>n Chiang Mai (CMIM). </w:t>
      </w:r>
    </w:p>
    <w:p w:rsidR="00AB55B8" w:rsidRPr="00AB55B8" w:rsidRDefault="00AB55B8" w:rsidP="00FD27F1">
      <w:pPr>
        <w:spacing w:before="120" w:after="120" w:line="312" w:lineRule="auto"/>
        <w:ind w:firstLine="720"/>
        <w:jc w:val="both"/>
        <w:rPr>
          <w:rFonts w:ascii="Times New Roman" w:hAnsi="Times New Roman" w:cs="Times New Roman"/>
          <w:sz w:val="26"/>
          <w:szCs w:val="26"/>
        </w:rPr>
      </w:pPr>
      <w:r w:rsidRPr="00AB55B8">
        <w:rPr>
          <w:rFonts w:ascii="Times New Roman" w:hAnsi="Times New Roman" w:cs="Times New Roman"/>
          <w:sz w:val="26"/>
          <w:szCs w:val="26"/>
        </w:rPr>
        <w:t>Trước hết, các nhà hoạch định chính sách ASEAN cần ưu tiên hoàn tất việc triển khai AEC 2025, một kế hoạch hội nhập kinh tế khu vực được 10 nước thành viên thúc đẩy nhằm đạt được 5 mục tiêu: một nền kinh tế thống nhất và hội nhập cao; một ASEAN cạnh tranh, sáng tạo và năng động; tăng cường kết nối và hợp tác trong một số lĩnh vực; xây dựng một ASEAN bền bỉ, toàn diện, lấy con người làm trung tâm và ưu tiên hàng đầu; và cuối cùng là xây dựng một ASEAN toàn cầu.</w:t>
      </w:r>
    </w:p>
    <w:p w:rsidR="00AB55B8" w:rsidRPr="00AB55B8" w:rsidRDefault="00AB55B8" w:rsidP="00FD27F1">
      <w:pPr>
        <w:spacing w:before="120" w:after="120" w:line="312" w:lineRule="auto"/>
        <w:ind w:firstLine="720"/>
        <w:jc w:val="both"/>
        <w:rPr>
          <w:rFonts w:ascii="Times New Roman" w:hAnsi="Times New Roman" w:cs="Times New Roman"/>
          <w:sz w:val="26"/>
          <w:szCs w:val="26"/>
        </w:rPr>
      </w:pPr>
      <w:r w:rsidRPr="00AB55B8">
        <w:rPr>
          <w:rFonts w:ascii="Times New Roman" w:hAnsi="Times New Roman" w:cs="Times New Roman"/>
          <w:sz w:val="26"/>
          <w:szCs w:val="26"/>
        </w:rPr>
        <w:t>Việc thúc đẩy AEC 2025 sẽ giúp các doanh nghiệp dễ dàng tiếp cận thị trường hội nhập với 630 triệu dân, giúp các nền kinh tế khu vực có sức bền và dễ dàng chống chọi hơn trước các thách thức sắp tới.</w:t>
      </w:r>
    </w:p>
    <w:p w:rsidR="00AB55B8" w:rsidRPr="00AB55B8" w:rsidRDefault="00AB55B8" w:rsidP="00FD27F1">
      <w:pPr>
        <w:spacing w:before="120" w:after="120" w:line="312" w:lineRule="auto"/>
        <w:ind w:firstLine="720"/>
        <w:jc w:val="both"/>
        <w:rPr>
          <w:rFonts w:ascii="Times New Roman" w:hAnsi="Times New Roman" w:cs="Times New Roman"/>
          <w:sz w:val="26"/>
          <w:szCs w:val="26"/>
        </w:rPr>
      </w:pPr>
      <w:r w:rsidRPr="00AB55B8">
        <w:rPr>
          <w:rFonts w:ascii="Times New Roman" w:hAnsi="Times New Roman" w:cs="Times New Roman"/>
          <w:sz w:val="26"/>
          <w:szCs w:val="26"/>
        </w:rPr>
        <w:t>Thứ hai, các chính phủ ASEAN cần sớm thông qua AHKFTA, một hiệp định thương mại tự do đã được ký kết vào tháng 11/2017, để các quy định nhanh chóng có hiệu lực theo đúng thời hạn mong muốn là vào đầu năm 2019.</w:t>
      </w:r>
    </w:p>
    <w:p w:rsidR="00AB55B8" w:rsidRPr="00AB55B8" w:rsidRDefault="00AB55B8" w:rsidP="00FD27F1">
      <w:pPr>
        <w:spacing w:before="120" w:after="120" w:line="312" w:lineRule="auto"/>
        <w:ind w:firstLine="720"/>
        <w:jc w:val="both"/>
        <w:rPr>
          <w:rFonts w:ascii="Times New Roman" w:hAnsi="Times New Roman" w:cs="Times New Roman"/>
          <w:sz w:val="26"/>
          <w:szCs w:val="26"/>
        </w:rPr>
      </w:pPr>
      <w:proofErr w:type="gramStart"/>
      <w:r w:rsidRPr="00AB55B8">
        <w:rPr>
          <w:rFonts w:ascii="Times New Roman" w:hAnsi="Times New Roman" w:cs="Times New Roman"/>
          <w:sz w:val="26"/>
          <w:szCs w:val="26"/>
        </w:rPr>
        <w:t>Các thỏa thuận này sẽ giúp thúc đẩy dòng chảy hàng hóa, dịch vụ, và đầu tư xuyên biên giới giữa các nền kinh tế ASEAN và Hong Kong.</w:t>
      </w:r>
      <w:proofErr w:type="gramEnd"/>
    </w:p>
    <w:p w:rsidR="00AB55B8" w:rsidRPr="00AB55B8" w:rsidRDefault="00AB55B8" w:rsidP="00FD27F1">
      <w:pPr>
        <w:spacing w:before="120" w:after="120" w:line="312" w:lineRule="auto"/>
        <w:ind w:firstLine="720"/>
        <w:jc w:val="both"/>
        <w:rPr>
          <w:rFonts w:ascii="Times New Roman" w:hAnsi="Times New Roman" w:cs="Times New Roman"/>
          <w:sz w:val="26"/>
          <w:szCs w:val="26"/>
        </w:rPr>
      </w:pPr>
      <w:r w:rsidRPr="00AB55B8">
        <w:rPr>
          <w:rFonts w:ascii="Times New Roman" w:hAnsi="Times New Roman" w:cs="Times New Roman"/>
          <w:sz w:val="26"/>
          <w:szCs w:val="26"/>
        </w:rPr>
        <w:t xml:space="preserve">Hơn thế nữa, hiệp định thương mại tự do này còn mở rộng cánh cửa tiếp cận các thị trường hàng hóa và dịch vụ cũng như đảm bảo các điều khoản đầu tư </w:t>
      </w:r>
      <w:r w:rsidRPr="00AB55B8">
        <w:rPr>
          <w:rFonts w:ascii="Times New Roman" w:hAnsi="Times New Roman" w:cs="Times New Roman"/>
          <w:sz w:val="26"/>
          <w:szCs w:val="26"/>
        </w:rPr>
        <w:lastRenderedPageBreak/>
        <w:t>tốt hơn, đồng thời giúp các nước ASEAN thắt chặt hơn quan hệ thương mại và đầu tư với Trung Quốc và hạn chế việc bị ảnh hưởng bởi những mâu thuẫn giữa Washington và Bắc Kinh.</w:t>
      </w:r>
    </w:p>
    <w:p w:rsidR="00AB55B8" w:rsidRPr="00AB55B8" w:rsidRDefault="00AB55B8" w:rsidP="00FD27F1">
      <w:pPr>
        <w:spacing w:before="120" w:after="120" w:line="312" w:lineRule="auto"/>
        <w:ind w:firstLine="720"/>
        <w:jc w:val="both"/>
        <w:rPr>
          <w:rFonts w:ascii="Times New Roman" w:hAnsi="Times New Roman" w:cs="Times New Roman"/>
          <w:sz w:val="26"/>
          <w:szCs w:val="26"/>
        </w:rPr>
      </w:pPr>
      <w:r w:rsidRPr="00AB55B8">
        <w:rPr>
          <w:rFonts w:ascii="Times New Roman" w:hAnsi="Times New Roman" w:cs="Times New Roman"/>
          <w:sz w:val="26"/>
          <w:szCs w:val="26"/>
        </w:rPr>
        <w:t>Thứ ba, các chính quyền ASEAN cần tập trung hoàn thiện tiến trình đàm phán RCEP, một thỏa thuận thương mại tự do bao trùm 16 nền kinh tế.</w:t>
      </w:r>
    </w:p>
    <w:p w:rsidR="00AB55B8" w:rsidRPr="00AB55B8" w:rsidRDefault="00AB55B8" w:rsidP="00FD27F1">
      <w:pPr>
        <w:spacing w:before="120" w:after="120" w:line="312" w:lineRule="auto"/>
        <w:ind w:firstLine="720"/>
        <w:jc w:val="both"/>
        <w:rPr>
          <w:rFonts w:ascii="Times New Roman" w:hAnsi="Times New Roman" w:cs="Times New Roman"/>
          <w:sz w:val="26"/>
          <w:szCs w:val="26"/>
        </w:rPr>
      </w:pPr>
      <w:r w:rsidRPr="00AB55B8">
        <w:rPr>
          <w:rFonts w:ascii="Times New Roman" w:hAnsi="Times New Roman" w:cs="Times New Roman"/>
          <w:sz w:val="26"/>
          <w:szCs w:val="26"/>
        </w:rPr>
        <w:t>Nếu được triển khai, khối kinh tế này sẽ tạo ra một thị trường với 3,6 tỷ dân và đóng góp tới 30% Tổng sản phẩm quốc nội (GDP) toàn cầu, chiếm 29% thương mại thế giới và 26% dòng vốn đầu tư trực tiếp từ nước ngoài.</w:t>
      </w:r>
    </w:p>
    <w:p w:rsidR="00AB55B8" w:rsidRPr="00AB55B8" w:rsidRDefault="00AB55B8" w:rsidP="00FD27F1">
      <w:pPr>
        <w:spacing w:before="120" w:after="120" w:line="312" w:lineRule="auto"/>
        <w:ind w:firstLine="720"/>
        <w:jc w:val="both"/>
        <w:rPr>
          <w:rFonts w:ascii="Times New Roman" w:hAnsi="Times New Roman" w:cs="Times New Roman"/>
          <w:sz w:val="26"/>
          <w:szCs w:val="26"/>
        </w:rPr>
      </w:pPr>
      <w:r w:rsidRPr="00AB55B8">
        <w:rPr>
          <w:rFonts w:ascii="Times New Roman" w:hAnsi="Times New Roman" w:cs="Times New Roman"/>
          <w:sz w:val="26"/>
          <w:szCs w:val="26"/>
        </w:rPr>
        <w:t>Việc hoàn tất quá trình đàm phán không chỉ tạo ra nhiều cơ hội cho các doanh nghiệp để củng cố mạnh mẽ hơn chuỗi cung ứng, mà còn giúp các nền kinh tế RCEP đa dạng hóa và ứng phó hiệu quả với các hệ quả từ chiến tranh thương mại Mỹ-Trung.</w:t>
      </w:r>
    </w:p>
    <w:p w:rsidR="00AB55B8" w:rsidRPr="00AB55B8" w:rsidRDefault="00AB55B8" w:rsidP="00FD27F1">
      <w:pPr>
        <w:spacing w:before="120" w:after="120" w:line="312" w:lineRule="auto"/>
        <w:ind w:firstLine="720"/>
        <w:jc w:val="both"/>
        <w:rPr>
          <w:rFonts w:ascii="Times New Roman" w:hAnsi="Times New Roman" w:cs="Times New Roman"/>
          <w:sz w:val="26"/>
          <w:szCs w:val="26"/>
        </w:rPr>
      </w:pPr>
      <w:r w:rsidRPr="00AB55B8">
        <w:rPr>
          <w:rFonts w:ascii="Times New Roman" w:hAnsi="Times New Roman" w:cs="Times New Roman"/>
          <w:sz w:val="26"/>
          <w:szCs w:val="26"/>
        </w:rPr>
        <w:t>Thứ tư, các nước Đông Nam Á nên cùng với Trung Quốc, Nhật Bản và Hàn Quốc sớm thúc đẩy CMIM, một cơ chế an ninh tài chính khu vực được xây dựng trong khuôn khổ hợp tác tài chính ASEAN+3.</w:t>
      </w:r>
    </w:p>
    <w:p w:rsidR="00AB55B8" w:rsidRPr="00740A73" w:rsidRDefault="00AB55B8" w:rsidP="00740A73">
      <w:pPr>
        <w:spacing w:before="120" w:after="120" w:line="312" w:lineRule="auto"/>
        <w:ind w:firstLine="720"/>
        <w:jc w:val="both"/>
        <w:rPr>
          <w:rFonts w:ascii="Times New Roman" w:hAnsi="Times New Roman" w:cs="Times New Roman"/>
          <w:sz w:val="26"/>
          <w:szCs w:val="26"/>
        </w:rPr>
      </w:pPr>
      <w:r w:rsidRPr="00AB55B8">
        <w:rPr>
          <w:rFonts w:ascii="Times New Roman" w:hAnsi="Times New Roman" w:cs="Times New Roman"/>
          <w:sz w:val="26"/>
          <w:szCs w:val="26"/>
        </w:rPr>
        <w:t>Được triển khai vào năm 2010, cơ chế này cung cấp các nguồn tài chính thông qua mạng lưới trao đổi tiền tệ để giúp các nước thành viên vượt qua các khó khăn trong cân đối chi tiêu.</w:t>
      </w:r>
    </w:p>
    <w:p w:rsidR="0007459B" w:rsidRDefault="001500D3" w:rsidP="00FD27F1">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4" w:name="_Toc536001187"/>
      <w:r w:rsidRPr="006A0A2F">
        <w:rPr>
          <w:rFonts w:ascii="Times New Roman" w:hAnsi="Times New Roman" w:cs="Times New Roman"/>
          <w:b/>
          <w:sz w:val="26"/>
          <w:szCs w:val="26"/>
        </w:rPr>
        <w:t>Thị trường logistics Singapore</w:t>
      </w:r>
      <w:bookmarkEnd w:id="4"/>
    </w:p>
    <w:p w:rsidR="00523458" w:rsidRPr="00740A73" w:rsidRDefault="00523458" w:rsidP="00740A73">
      <w:pPr>
        <w:spacing w:before="120" w:after="120" w:line="312" w:lineRule="auto"/>
        <w:ind w:firstLine="720"/>
        <w:jc w:val="both"/>
        <w:rPr>
          <w:rFonts w:ascii="Times New Roman" w:hAnsi="Times New Roman" w:cs="Times New Roman"/>
          <w:sz w:val="26"/>
          <w:szCs w:val="26"/>
        </w:rPr>
      </w:pPr>
      <w:r w:rsidRPr="00523458">
        <w:rPr>
          <w:rFonts w:ascii="Times New Roman" w:hAnsi="Times New Roman" w:cs="Times New Roman"/>
          <w:sz w:val="26"/>
          <w:szCs w:val="26"/>
        </w:rPr>
        <w:t>Thị trường vận tải hàng hóa và logistics Singapore dự kiến ​​sẽ đạt giá trị thị trường là 114</w:t>
      </w:r>
      <w:proofErr w:type="gramStart"/>
      <w:r w:rsidRPr="00523458">
        <w:rPr>
          <w:rFonts w:ascii="Times New Roman" w:hAnsi="Times New Roman" w:cs="Times New Roman"/>
          <w:sz w:val="26"/>
          <w:szCs w:val="26"/>
        </w:rPr>
        <w:t>,81</w:t>
      </w:r>
      <w:proofErr w:type="gramEnd"/>
      <w:r w:rsidRPr="00523458">
        <w:rPr>
          <w:rFonts w:ascii="Times New Roman" w:hAnsi="Times New Roman" w:cs="Times New Roman"/>
          <w:sz w:val="26"/>
          <w:szCs w:val="26"/>
        </w:rPr>
        <w:t xml:space="preserve"> tỷ USD vào năm 2023, với mức tăng trưởng hàng năm đạt 5,51% trong giai đoạn 2018 - 2023. </w:t>
      </w:r>
    </w:p>
    <w:p w:rsidR="00F573B3" w:rsidRPr="006A0A2F" w:rsidRDefault="00F2609E" w:rsidP="00FD27F1">
      <w:pPr>
        <w:pStyle w:val="ListParagraph"/>
        <w:numPr>
          <w:ilvl w:val="1"/>
          <w:numId w:val="1"/>
        </w:numPr>
        <w:spacing w:before="120" w:after="120" w:line="312" w:lineRule="auto"/>
        <w:jc w:val="both"/>
        <w:outlineLvl w:val="1"/>
        <w:rPr>
          <w:rStyle w:val="Emphasis"/>
          <w:rFonts w:ascii="Times New Roman" w:hAnsi="Times New Roman" w:cs="Times New Roman"/>
          <w:b/>
          <w:sz w:val="26"/>
          <w:szCs w:val="26"/>
        </w:rPr>
      </w:pPr>
      <w:bookmarkStart w:id="5" w:name="_Toc536001188"/>
      <w:r w:rsidRPr="006A0A2F">
        <w:rPr>
          <w:rStyle w:val="Emphasis"/>
          <w:rFonts w:ascii="Times New Roman" w:hAnsi="Times New Roman" w:cs="Times New Roman"/>
          <w:b/>
          <w:sz w:val="26"/>
          <w:szCs w:val="26"/>
        </w:rPr>
        <w:t>Hoạt động vận tải và cảng biển</w:t>
      </w:r>
      <w:bookmarkEnd w:id="5"/>
    </w:p>
    <w:p w:rsidR="004A1864" w:rsidRPr="00126F3B" w:rsidRDefault="004A1864" w:rsidP="00FD27F1">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Vận tải biển và cảng biển:</w:t>
      </w:r>
    </w:p>
    <w:p w:rsidR="00E36630" w:rsidRPr="006A0A2F" w:rsidRDefault="00F17990" w:rsidP="00FD27F1">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 xml:space="preserve">Theo số liệu của Cơ quan thống kê quốc gia Singapore, </w:t>
      </w:r>
      <w:r w:rsidR="004A2FEE" w:rsidRPr="006A0A2F">
        <w:rPr>
          <w:rFonts w:ascii="Times New Roman" w:hAnsi="Times New Roman" w:cs="Times New Roman"/>
          <w:sz w:val="26"/>
          <w:szCs w:val="26"/>
        </w:rPr>
        <w:t xml:space="preserve">số lượng tàu qua cảng của Singapore </w:t>
      </w:r>
      <w:r w:rsidR="003C7D15">
        <w:rPr>
          <w:rFonts w:ascii="Times New Roman" w:hAnsi="Times New Roman" w:cs="Times New Roman"/>
          <w:sz w:val="26"/>
          <w:szCs w:val="26"/>
        </w:rPr>
        <w:t>trong tháng 11</w:t>
      </w:r>
      <w:r w:rsidR="00211170">
        <w:rPr>
          <w:rFonts w:ascii="Times New Roman" w:hAnsi="Times New Roman" w:cs="Times New Roman"/>
          <w:sz w:val="26"/>
          <w:szCs w:val="26"/>
        </w:rPr>
        <w:t xml:space="preserve">/2018 </w:t>
      </w:r>
      <w:r w:rsidR="003C7D15">
        <w:rPr>
          <w:rFonts w:ascii="Times New Roman" w:hAnsi="Times New Roman" w:cs="Times New Roman"/>
          <w:sz w:val="26"/>
          <w:szCs w:val="26"/>
        </w:rPr>
        <w:t>giảm</w:t>
      </w:r>
      <w:r w:rsidR="006E1011">
        <w:rPr>
          <w:rFonts w:ascii="Times New Roman" w:hAnsi="Times New Roman" w:cs="Times New Roman"/>
          <w:sz w:val="26"/>
          <w:szCs w:val="26"/>
        </w:rPr>
        <w:t xml:space="preserve"> </w:t>
      </w:r>
      <w:r w:rsidR="003C7D15">
        <w:rPr>
          <w:rFonts w:ascii="Times New Roman" w:hAnsi="Times New Roman" w:cs="Times New Roman"/>
          <w:sz w:val="26"/>
          <w:szCs w:val="26"/>
        </w:rPr>
        <w:t>3</w:t>
      </w:r>
      <w:proofErr w:type="gramStart"/>
      <w:r w:rsidR="003C7D15">
        <w:rPr>
          <w:rFonts w:ascii="Times New Roman" w:hAnsi="Times New Roman" w:cs="Times New Roman"/>
          <w:sz w:val="26"/>
          <w:szCs w:val="26"/>
        </w:rPr>
        <w:t>,8</w:t>
      </w:r>
      <w:proofErr w:type="gramEnd"/>
      <w:r w:rsidR="002767D0">
        <w:rPr>
          <w:rFonts w:ascii="Times New Roman" w:hAnsi="Times New Roman" w:cs="Times New Roman"/>
          <w:sz w:val="26"/>
          <w:szCs w:val="26"/>
        </w:rPr>
        <w:t>%</w:t>
      </w:r>
      <w:r w:rsidR="00211170">
        <w:rPr>
          <w:rFonts w:ascii="Times New Roman" w:hAnsi="Times New Roman" w:cs="Times New Roman"/>
          <w:sz w:val="26"/>
          <w:szCs w:val="26"/>
        </w:rPr>
        <w:t xml:space="preserve"> so với tháng trước đó</w:t>
      </w:r>
      <w:r w:rsidR="000F05B9" w:rsidRPr="006A0A2F">
        <w:rPr>
          <w:rFonts w:ascii="Times New Roman" w:hAnsi="Times New Roman" w:cs="Times New Roman"/>
          <w:sz w:val="26"/>
          <w:szCs w:val="26"/>
        </w:rPr>
        <w:t>, đạ</w:t>
      </w:r>
      <w:r w:rsidR="003C7D15">
        <w:rPr>
          <w:rFonts w:ascii="Times New Roman" w:hAnsi="Times New Roman" w:cs="Times New Roman"/>
          <w:sz w:val="26"/>
          <w:szCs w:val="26"/>
        </w:rPr>
        <w:t xml:space="preserve">t 11.187 </w:t>
      </w:r>
      <w:r w:rsidR="000F05B9" w:rsidRPr="006A0A2F">
        <w:rPr>
          <w:rFonts w:ascii="Times New Roman" w:hAnsi="Times New Roman" w:cs="Times New Roman"/>
          <w:sz w:val="26"/>
          <w:szCs w:val="26"/>
        </w:rPr>
        <w:t xml:space="preserve">chiếc. Tổng số tàu qua cảng trong </w:t>
      </w:r>
      <w:r w:rsidR="003C7D15">
        <w:rPr>
          <w:rFonts w:ascii="Times New Roman" w:hAnsi="Times New Roman" w:cs="Times New Roman"/>
          <w:sz w:val="26"/>
          <w:szCs w:val="26"/>
        </w:rPr>
        <w:t>11</w:t>
      </w:r>
      <w:r w:rsidR="000F05B9" w:rsidRPr="006A0A2F">
        <w:rPr>
          <w:rFonts w:ascii="Times New Roman" w:hAnsi="Times New Roman" w:cs="Times New Roman"/>
          <w:sz w:val="26"/>
          <w:szCs w:val="26"/>
        </w:rPr>
        <w:t xml:space="preserve"> tháng </w:t>
      </w:r>
      <w:r w:rsidR="006E1011">
        <w:rPr>
          <w:rFonts w:ascii="Times New Roman" w:hAnsi="Times New Roman" w:cs="Times New Roman"/>
          <w:sz w:val="26"/>
          <w:szCs w:val="26"/>
        </w:rPr>
        <w:t>năm 2018</w:t>
      </w:r>
      <w:r w:rsidR="000F05B9" w:rsidRPr="006A0A2F">
        <w:rPr>
          <w:rFonts w:ascii="Times New Roman" w:hAnsi="Times New Roman" w:cs="Times New Roman"/>
          <w:sz w:val="26"/>
          <w:szCs w:val="26"/>
        </w:rPr>
        <w:t xml:space="preserve"> đạt </w:t>
      </w:r>
      <w:r w:rsidR="003C7D15">
        <w:rPr>
          <w:rFonts w:ascii="Times New Roman" w:hAnsi="Times New Roman" w:cs="Times New Roman"/>
          <w:sz w:val="26"/>
          <w:szCs w:val="26"/>
        </w:rPr>
        <w:t>129.045</w:t>
      </w:r>
      <w:r w:rsidR="000F05B9" w:rsidRPr="006A0A2F">
        <w:rPr>
          <w:rFonts w:ascii="Times New Roman" w:hAnsi="Times New Roman" w:cs="Times New Roman"/>
          <w:sz w:val="26"/>
          <w:szCs w:val="26"/>
        </w:rPr>
        <w:t xml:space="preserve"> chiếc, giả</w:t>
      </w:r>
      <w:r w:rsidR="00827489" w:rsidRPr="006A0A2F">
        <w:rPr>
          <w:rFonts w:ascii="Times New Roman" w:hAnsi="Times New Roman" w:cs="Times New Roman"/>
          <w:sz w:val="26"/>
          <w:szCs w:val="26"/>
        </w:rPr>
        <w:t xml:space="preserve">m </w:t>
      </w:r>
      <w:r w:rsidR="003C7D15">
        <w:rPr>
          <w:rFonts w:ascii="Times New Roman" w:hAnsi="Times New Roman" w:cs="Times New Roman"/>
          <w:sz w:val="26"/>
          <w:szCs w:val="26"/>
        </w:rPr>
        <w:t>2,5</w:t>
      </w:r>
      <w:r w:rsidR="000F05B9" w:rsidRPr="006A0A2F">
        <w:rPr>
          <w:rFonts w:ascii="Times New Roman" w:hAnsi="Times New Roman" w:cs="Times New Roman"/>
          <w:sz w:val="26"/>
          <w:szCs w:val="26"/>
        </w:rPr>
        <w:t xml:space="preserve">% so với </w:t>
      </w:r>
      <w:r w:rsidR="00211170">
        <w:rPr>
          <w:rFonts w:ascii="Times New Roman" w:hAnsi="Times New Roman" w:cs="Times New Roman"/>
          <w:sz w:val="26"/>
          <w:szCs w:val="26"/>
        </w:rPr>
        <w:t>cùng kỳ</w:t>
      </w:r>
      <w:r w:rsidR="00873A76" w:rsidRPr="006A0A2F">
        <w:rPr>
          <w:rFonts w:ascii="Times New Roman" w:hAnsi="Times New Roman" w:cs="Times New Roman"/>
          <w:sz w:val="26"/>
          <w:szCs w:val="26"/>
        </w:rPr>
        <w:t xml:space="preserve"> năm 2017.</w:t>
      </w:r>
    </w:p>
    <w:p w:rsidR="002767D0" w:rsidRPr="003C7D15" w:rsidRDefault="00F573B3" w:rsidP="00740A73">
      <w:pPr>
        <w:pStyle w:val="Caption"/>
        <w:spacing w:before="120" w:after="120" w:line="312" w:lineRule="auto"/>
        <w:jc w:val="center"/>
        <w:rPr>
          <w:rFonts w:ascii="Times New Roman" w:hAnsi="Times New Roman" w:cs="Times New Roman"/>
          <w:iCs/>
          <w:sz w:val="26"/>
          <w:szCs w:val="26"/>
        </w:rPr>
      </w:pPr>
      <w:bookmarkStart w:id="6" w:name="_Toc536001144"/>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625807">
        <w:rPr>
          <w:rFonts w:ascii="Times New Roman" w:hAnsi="Times New Roman" w:cs="Times New Roman"/>
          <w:noProof/>
          <w:sz w:val="26"/>
          <w:szCs w:val="26"/>
        </w:rPr>
        <w:t>1</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Số lượ</w:t>
      </w:r>
      <w:r w:rsidR="004E2C83" w:rsidRPr="006A0A2F">
        <w:rPr>
          <w:rFonts w:ascii="Times New Roman" w:hAnsi="Times New Roman" w:cs="Times New Roman"/>
          <w:sz w:val="26"/>
          <w:szCs w:val="26"/>
        </w:rPr>
        <w:t>ng tàu</w:t>
      </w:r>
      <w:r w:rsidRPr="006A0A2F">
        <w:rPr>
          <w:rFonts w:ascii="Times New Roman" w:hAnsi="Times New Roman" w:cs="Times New Roman"/>
          <w:sz w:val="26"/>
          <w:szCs w:val="26"/>
        </w:rPr>
        <w:t xml:space="preserve"> cập</w:t>
      </w:r>
      <w:r w:rsidR="004E2C83" w:rsidRPr="006A0A2F">
        <w:rPr>
          <w:rFonts w:ascii="Times New Roman" w:hAnsi="Times New Roman" w:cs="Times New Roman"/>
          <w:sz w:val="26"/>
          <w:szCs w:val="26"/>
        </w:rPr>
        <w:t xml:space="preserve"> cảng</w:t>
      </w:r>
      <w:r w:rsidRPr="006A0A2F">
        <w:rPr>
          <w:rFonts w:ascii="Times New Roman" w:hAnsi="Times New Roman" w:cs="Times New Roman"/>
          <w:sz w:val="26"/>
          <w:szCs w:val="26"/>
        </w:rPr>
        <w:t xml:space="preserve"> biển Singapore qua các tháng</w:t>
      </w:r>
      <w:bookmarkEnd w:id="6"/>
    </w:p>
    <w:p w:rsidR="00F573B3" w:rsidRPr="006A0A2F" w:rsidRDefault="003C7D15" w:rsidP="00740A73">
      <w:pPr>
        <w:spacing w:before="120" w:after="120" w:line="312" w:lineRule="auto"/>
        <w:ind w:firstLine="720"/>
        <w:jc w:val="center"/>
        <w:rPr>
          <w:rFonts w:ascii="Times New Roman" w:hAnsi="Times New Roman" w:cs="Times New Roman"/>
          <w:i/>
          <w:sz w:val="26"/>
          <w:szCs w:val="26"/>
        </w:rPr>
      </w:pPr>
      <w:r>
        <w:rPr>
          <w:noProof/>
        </w:rPr>
        <w:lastRenderedPageBreak/>
        <w:drawing>
          <wp:inline distT="0" distB="0" distL="0" distR="0" wp14:anchorId="26A69AB4" wp14:editId="6089AD8D">
            <wp:extent cx="4572000" cy="2844800"/>
            <wp:effectExtent l="0" t="0" r="1905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C76AC9" w:rsidRPr="006A0A2F">
        <w:rPr>
          <w:rFonts w:ascii="Times New Roman" w:hAnsi="Times New Roman" w:cs="Times New Roman"/>
          <w:i/>
          <w:sz w:val="26"/>
          <w:szCs w:val="26"/>
        </w:rPr>
        <w:t>Nguồn: Cơ quan Hàng hải và Cảng biển Singapore</w:t>
      </w:r>
    </w:p>
    <w:p w:rsidR="00C76AC9" w:rsidRDefault="009B636F" w:rsidP="00FD27F1">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Lượng hàng hóa qua cảng biển của Singapore đạt</w:t>
      </w:r>
      <w:r w:rsidR="003C7D15">
        <w:rPr>
          <w:rFonts w:ascii="Times New Roman" w:hAnsi="Times New Roman" w:cs="Times New Roman"/>
          <w:sz w:val="26"/>
          <w:szCs w:val="26"/>
        </w:rPr>
        <w:t xml:space="preserve"> 50</w:t>
      </w:r>
      <w:r w:rsidR="00827489" w:rsidRPr="006A0A2F">
        <w:rPr>
          <w:rFonts w:ascii="Times New Roman" w:hAnsi="Times New Roman" w:cs="Times New Roman"/>
          <w:sz w:val="26"/>
          <w:szCs w:val="26"/>
        </w:rPr>
        <w:t>.</w:t>
      </w:r>
      <w:r w:rsidR="003C7D15">
        <w:rPr>
          <w:rFonts w:ascii="Times New Roman" w:hAnsi="Times New Roman" w:cs="Times New Roman"/>
          <w:sz w:val="26"/>
          <w:szCs w:val="26"/>
        </w:rPr>
        <w:t>330</w:t>
      </w:r>
      <w:r w:rsidR="006E1011">
        <w:rPr>
          <w:rFonts w:ascii="Times New Roman" w:hAnsi="Times New Roman" w:cs="Times New Roman"/>
          <w:sz w:val="26"/>
          <w:szCs w:val="26"/>
        </w:rPr>
        <w:t>.0</w:t>
      </w:r>
      <w:r w:rsidR="00827489" w:rsidRPr="006A0A2F">
        <w:rPr>
          <w:rFonts w:ascii="Times New Roman" w:hAnsi="Times New Roman" w:cs="Times New Roman"/>
          <w:sz w:val="26"/>
          <w:szCs w:val="26"/>
        </w:rPr>
        <w:t>00</w:t>
      </w:r>
      <w:r w:rsidRPr="006A0A2F">
        <w:rPr>
          <w:rFonts w:ascii="Times New Roman" w:hAnsi="Times New Roman" w:cs="Times New Roman"/>
          <w:sz w:val="26"/>
          <w:szCs w:val="26"/>
        </w:rPr>
        <w:t xml:space="preserve"> tấn trong tháng </w:t>
      </w:r>
      <w:r w:rsidR="003C7D15">
        <w:rPr>
          <w:rFonts w:ascii="Times New Roman" w:hAnsi="Times New Roman" w:cs="Times New Roman"/>
          <w:sz w:val="26"/>
          <w:szCs w:val="26"/>
        </w:rPr>
        <w:t>11</w:t>
      </w:r>
      <w:r w:rsidRPr="006A0A2F">
        <w:rPr>
          <w:rFonts w:ascii="Times New Roman" w:hAnsi="Times New Roman" w:cs="Times New Roman"/>
          <w:sz w:val="26"/>
          <w:szCs w:val="26"/>
        </w:rPr>
        <w:t xml:space="preserve">/2018, </w:t>
      </w:r>
      <w:r w:rsidR="003C7D15">
        <w:rPr>
          <w:rFonts w:ascii="Times New Roman" w:hAnsi="Times New Roman" w:cs="Times New Roman"/>
          <w:sz w:val="26"/>
          <w:szCs w:val="26"/>
        </w:rPr>
        <w:t>giảm 2</w:t>
      </w:r>
      <w:proofErr w:type="gramStart"/>
      <w:r w:rsidR="003C7D15">
        <w:rPr>
          <w:rFonts w:ascii="Times New Roman" w:hAnsi="Times New Roman" w:cs="Times New Roman"/>
          <w:sz w:val="26"/>
          <w:szCs w:val="26"/>
        </w:rPr>
        <w:t>,7</w:t>
      </w:r>
      <w:proofErr w:type="gramEnd"/>
      <w:r w:rsidR="00827489" w:rsidRPr="006A0A2F">
        <w:rPr>
          <w:rFonts w:ascii="Times New Roman" w:hAnsi="Times New Roman" w:cs="Times New Roman"/>
          <w:sz w:val="26"/>
          <w:szCs w:val="26"/>
        </w:rPr>
        <w:t>%</w:t>
      </w:r>
      <w:r w:rsidRPr="006A0A2F">
        <w:rPr>
          <w:rFonts w:ascii="Times New Roman" w:hAnsi="Times New Roman" w:cs="Times New Roman"/>
          <w:sz w:val="26"/>
          <w:szCs w:val="26"/>
        </w:rPr>
        <w:t xml:space="preserve"> so với tháng trước đó. Tính</w:t>
      </w:r>
      <w:r w:rsidR="00D24C19">
        <w:rPr>
          <w:rFonts w:ascii="Times New Roman" w:hAnsi="Times New Roman" w:cs="Times New Roman"/>
          <w:sz w:val="26"/>
          <w:szCs w:val="26"/>
        </w:rPr>
        <w:t xml:space="preserve"> chung</w:t>
      </w:r>
      <w:r w:rsidRPr="006A0A2F">
        <w:rPr>
          <w:rFonts w:ascii="Times New Roman" w:hAnsi="Times New Roman" w:cs="Times New Roman"/>
          <w:sz w:val="26"/>
          <w:szCs w:val="26"/>
        </w:rPr>
        <w:t xml:space="preserve"> </w:t>
      </w:r>
      <w:r w:rsidR="003C7D15">
        <w:rPr>
          <w:rFonts w:ascii="Times New Roman" w:hAnsi="Times New Roman" w:cs="Times New Roman"/>
          <w:sz w:val="26"/>
          <w:szCs w:val="26"/>
        </w:rPr>
        <w:t>11</w:t>
      </w:r>
      <w:r w:rsidR="00827489" w:rsidRPr="006A0A2F">
        <w:rPr>
          <w:rFonts w:ascii="Times New Roman" w:hAnsi="Times New Roman" w:cs="Times New Roman"/>
          <w:sz w:val="26"/>
          <w:szCs w:val="26"/>
        </w:rPr>
        <w:t xml:space="preserve"> tháng</w:t>
      </w:r>
      <w:r w:rsidRPr="006A0A2F">
        <w:rPr>
          <w:rFonts w:ascii="Times New Roman" w:hAnsi="Times New Roman" w:cs="Times New Roman"/>
          <w:sz w:val="26"/>
          <w:szCs w:val="26"/>
        </w:rPr>
        <w:t xml:space="preserve"> đầu năm 2018, lượng hàng hóa qua cảng biển đạ</w:t>
      </w:r>
      <w:r w:rsidR="003C7D15">
        <w:rPr>
          <w:rFonts w:ascii="Times New Roman" w:hAnsi="Times New Roman" w:cs="Times New Roman"/>
          <w:sz w:val="26"/>
          <w:szCs w:val="26"/>
        </w:rPr>
        <w:t>t 574.385.000</w:t>
      </w:r>
      <w:r w:rsidR="00827489" w:rsidRPr="006A0A2F">
        <w:rPr>
          <w:rFonts w:ascii="Times New Roman" w:hAnsi="Times New Roman" w:cs="Times New Roman"/>
          <w:sz w:val="26"/>
          <w:szCs w:val="26"/>
        </w:rPr>
        <w:t xml:space="preserve"> tấ</w:t>
      </w:r>
      <w:r w:rsidR="003C7D15">
        <w:rPr>
          <w:rFonts w:ascii="Times New Roman" w:hAnsi="Times New Roman" w:cs="Times New Roman"/>
          <w:sz w:val="26"/>
          <w:szCs w:val="26"/>
        </w:rPr>
        <w:t>n, tăng nhẹ 0</w:t>
      </w:r>
      <w:proofErr w:type="gramStart"/>
      <w:r w:rsidR="003C7D15">
        <w:rPr>
          <w:rFonts w:ascii="Times New Roman" w:hAnsi="Times New Roman" w:cs="Times New Roman"/>
          <w:sz w:val="26"/>
          <w:szCs w:val="26"/>
        </w:rPr>
        <w:t>,2</w:t>
      </w:r>
      <w:proofErr w:type="gramEnd"/>
      <w:r w:rsidR="003C7D15">
        <w:rPr>
          <w:rFonts w:ascii="Times New Roman" w:hAnsi="Times New Roman" w:cs="Times New Roman"/>
          <w:sz w:val="26"/>
          <w:szCs w:val="26"/>
        </w:rPr>
        <w:t xml:space="preserve"> </w:t>
      </w:r>
      <w:r w:rsidR="00520DF5">
        <w:rPr>
          <w:rFonts w:ascii="Times New Roman" w:hAnsi="Times New Roman" w:cs="Times New Roman"/>
          <w:sz w:val="26"/>
          <w:szCs w:val="26"/>
        </w:rPr>
        <w:t>%</w:t>
      </w:r>
      <w:r w:rsidR="00827489" w:rsidRPr="006A0A2F">
        <w:rPr>
          <w:rFonts w:ascii="Times New Roman" w:hAnsi="Times New Roman" w:cs="Times New Roman"/>
          <w:sz w:val="26"/>
          <w:szCs w:val="26"/>
        </w:rPr>
        <w:t xml:space="preserve"> so </w:t>
      </w:r>
      <w:r w:rsidRPr="006A0A2F">
        <w:rPr>
          <w:rFonts w:ascii="Times New Roman" w:hAnsi="Times New Roman" w:cs="Times New Roman"/>
          <w:sz w:val="26"/>
          <w:szCs w:val="26"/>
        </w:rPr>
        <w:t xml:space="preserve">với </w:t>
      </w:r>
      <w:r w:rsidR="00827489" w:rsidRPr="006A0A2F">
        <w:rPr>
          <w:rFonts w:ascii="Times New Roman" w:hAnsi="Times New Roman" w:cs="Times New Roman"/>
          <w:sz w:val="26"/>
          <w:szCs w:val="26"/>
        </w:rPr>
        <w:t>cùng kỳ năm 2017.</w:t>
      </w:r>
    </w:p>
    <w:p w:rsidR="00E252B7" w:rsidRPr="003C7D15" w:rsidRDefault="00F573B3" w:rsidP="00740A73">
      <w:pPr>
        <w:pStyle w:val="Caption"/>
        <w:spacing w:before="120" w:after="120" w:line="312" w:lineRule="auto"/>
        <w:jc w:val="center"/>
        <w:rPr>
          <w:rFonts w:ascii="Times New Roman" w:hAnsi="Times New Roman" w:cs="Times New Roman"/>
          <w:iCs/>
          <w:sz w:val="26"/>
          <w:szCs w:val="26"/>
        </w:rPr>
      </w:pPr>
      <w:bookmarkStart w:id="7" w:name="_Toc536001145"/>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625807">
        <w:rPr>
          <w:rFonts w:ascii="Times New Roman" w:hAnsi="Times New Roman" w:cs="Times New Roman"/>
          <w:noProof/>
          <w:sz w:val="26"/>
          <w:szCs w:val="26"/>
        </w:rPr>
        <w:t>2</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w:t>
      </w:r>
      <w:r w:rsidR="00C76AC9" w:rsidRPr="006A0A2F">
        <w:rPr>
          <w:rFonts w:ascii="Times New Roman" w:hAnsi="Times New Roman" w:cs="Times New Roman"/>
          <w:sz w:val="26"/>
          <w:szCs w:val="26"/>
        </w:rPr>
        <w:t xml:space="preserve">Lượng hàng </w:t>
      </w:r>
      <w:r w:rsidR="00290DB3" w:rsidRPr="006A0A2F">
        <w:rPr>
          <w:rFonts w:ascii="Times New Roman" w:hAnsi="Times New Roman" w:cs="Times New Roman"/>
          <w:sz w:val="26"/>
          <w:szCs w:val="26"/>
        </w:rPr>
        <w:t>qua</w:t>
      </w:r>
      <w:r w:rsidR="00C76AC9" w:rsidRPr="006A0A2F">
        <w:rPr>
          <w:rFonts w:ascii="Times New Roman" w:hAnsi="Times New Roman" w:cs="Times New Roman"/>
          <w:sz w:val="26"/>
          <w:szCs w:val="26"/>
        </w:rPr>
        <w:t xml:space="preserve"> cảng</w:t>
      </w:r>
      <w:r w:rsidR="008E2BF1" w:rsidRPr="006A0A2F">
        <w:rPr>
          <w:rFonts w:ascii="Times New Roman" w:hAnsi="Times New Roman" w:cs="Times New Roman"/>
          <w:sz w:val="26"/>
          <w:szCs w:val="26"/>
        </w:rPr>
        <w:t xml:space="preserve"> Singapore các tháng</w:t>
      </w:r>
      <w:bookmarkEnd w:id="7"/>
    </w:p>
    <w:p w:rsidR="00096776" w:rsidRDefault="003C7D15" w:rsidP="00FD27F1">
      <w:pPr>
        <w:spacing w:before="120" w:after="120" w:line="312" w:lineRule="auto"/>
        <w:ind w:firstLine="720"/>
        <w:jc w:val="both"/>
        <w:rPr>
          <w:rFonts w:ascii="Times New Roman" w:hAnsi="Times New Roman" w:cs="Times New Roman"/>
          <w:i/>
          <w:sz w:val="26"/>
          <w:szCs w:val="26"/>
        </w:rPr>
      </w:pPr>
      <w:r>
        <w:rPr>
          <w:noProof/>
        </w:rPr>
        <w:drawing>
          <wp:inline distT="0" distB="0" distL="0" distR="0" wp14:anchorId="1CD3E2FA" wp14:editId="07B741C1">
            <wp:extent cx="5261317" cy="2461846"/>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E2BF1" w:rsidRPr="006A0A2F" w:rsidRDefault="008E2BF1" w:rsidP="00740A73">
      <w:pPr>
        <w:spacing w:before="120" w:after="120" w:line="312" w:lineRule="auto"/>
        <w:ind w:firstLine="720"/>
        <w:jc w:val="center"/>
        <w:rPr>
          <w:rFonts w:ascii="Times New Roman" w:hAnsi="Times New Roman" w:cs="Times New Roman"/>
          <w:i/>
          <w:sz w:val="26"/>
          <w:szCs w:val="26"/>
        </w:rPr>
      </w:pPr>
      <w:r w:rsidRPr="006A0A2F">
        <w:rPr>
          <w:rFonts w:ascii="Times New Roman" w:hAnsi="Times New Roman" w:cs="Times New Roman"/>
          <w:i/>
          <w:sz w:val="26"/>
          <w:szCs w:val="26"/>
        </w:rPr>
        <w:t>Nguồn: Cơ quan Hàng hải và Cảng biển Singapore</w:t>
      </w:r>
    </w:p>
    <w:p w:rsidR="00F43588" w:rsidRPr="006A0A2F" w:rsidRDefault="004A1864" w:rsidP="00FD27F1">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Lưu lượng container</w:t>
      </w:r>
      <w:r w:rsidR="005E5765" w:rsidRPr="006A0A2F">
        <w:rPr>
          <w:rFonts w:ascii="Times New Roman" w:hAnsi="Times New Roman" w:cs="Times New Roman"/>
          <w:sz w:val="26"/>
          <w:szCs w:val="26"/>
        </w:rPr>
        <w:t xml:space="preserve"> qua cảng của Singapore </w:t>
      </w:r>
      <w:r w:rsidR="002767D0">
        <w:rPr>
          <w:rFonts w:ascii="Times New Roman" w:hAnsi="Times New Roman" w:cs="Times New Roman"/>
          <w:sz w:val="26"/>
          <w:szCs w:val="26"/>
        </w:rPr>
        <w:t xml:space="preserve">trong tháng </w:t>
      </w:r>
      <w:r w:rsidR="003C7D15">
        <w:rPr>
          <w:rFonts w:ascii="Times New Roman" w:hAnsi="Times New Roman" w:cs="Times New Roman"/>
          <w:sz w:val="26"/>
          <w:szCs w:val="26"/>
        </w:rPr>
        <w:t>11</w:t>
      </w:r>
      <w:r w:rsidR="002767D0">
        <w:rPr>
          <w:rFonts w:ascii="Times New Roman" w:hAnsi="Times New Roman" w:cs="Times New Roman"/>
          <w:sz w:val="26"/>
          <w:szCs w:val="26"/>
        </w:rPr>
        <w:t>/2018</w:t>
      </w:r>
      <w:r w:rsidR="008C31EA">
        <w:rPr>
          <w:rFonts w:ascii="Times New Roman" w:hAnsi="Times New Roman" w:cs="Times New Roman"/>
          <w:sz w:val="26"/>
          <w:szCs w:val="26"/>
        </w:rPr>
        <w:t xml:space="preserve"> đạt 3014 triệu TEU</w:t>
      </w:r>
      <w:r w:rsidR="002767D0">
        <w:rPr>
          <w:rFonts w:ascii="Times New Roman" w:hAnsi="Times New Roman" w:cs="Times New Roman"/>
          <w:sz w:val="26"/>
          <w:szCs w:val="26"/>
        </w:rPr>
        <w:t xml:space="preserve"> </w:t>
      </w:r>
      <w:r w:rsidR="003C7D15">
        <w:rPr>
          <w:rFonts w:ascii="Times New Roman" w:hAnsi="Times New Roman" w:cs="Times New Roman"/>
          <w:sz w:val="26"/>
          <w:szCs w:val="26"/>
        </w:rPr>
        <w:t>giảm 4</w:t>
      </w:r>
      <w:proofErr w:type="gramStart"/>
      <w:r w:rsidR="003C7D15">
        <w:rPr>
          <w:rFonts w:ascii="Times New Roman" w:hAnsi="Times New Roman" w:cs="Times New Roman"/>
          <w:sz w:val="26"/>
          <w:szCs w:val="26"/>
        </w:rPr>
        <w:t>,3</w:t>
      </w:r>
      <w:proofErr w:type="gramEnd"/>
      <w:r w:rsidR="00520DF5">
        <w:rPr>
          <w:rFonts w:ascii="Times New Roman" w:hAnsi="Times New Roman" w:cs="Times New Roman"/>
          <w:sz w:val="26"/>
          <w:szCs w:val="26"/>
        </w:rPr>
        <w:t xml:space="preserve">% </w:t>
      </w:r>
      <w:r w:rsidR="002767D0">
        <w:rPr>
          <w:rFonts w:ascii="Times New Roman" w:hAnsi="Times New Roman" w:cs="Times New Roman"/>
          <w:sz w:val="26"/>
          <w:szCs w:val="26"/>
        </w:rPr>
        <w:t>so với tháng trướ</w:t>
      </w:r>
      <w:r w:rsidR="003C7D15">
        <w:rPr>
          <w:rFonts w:ascii="Times New Roman" w:hAnsi="Times New Roman" w:cs="Times New Roman"/>
          <w:sz w:val="26"/>
          <w:szCs w:val="26"/>
        </w:rPr>
        <w:t xml:space="preserve">c. </w:t>
      </w:r>
      <w:proofErr w:type="gramStart"/>
      <w:r w:rsidR="003C7D15">
        <w:rPr>
          <w:rFonts w:ascii="Times New Roman" w:hAnsi="Times New Roman" w:cs="Times New Roman"/>
          <w:sz w:val="26"/>
          <w:szCs w:val="26"/>
        </w:rPr>
        <w:t>11</w:t>
      </w:r>
      <w:r w:rsidR="002767D0">
        <w:rPr>
          <w:rFonts w:ascii="Times New Roman" w:hAnsi="Times New Roman" w:cs="Times New Roman"/>
          <w:sz w:val="26"/>
          <w:szCs w:val="26"/>
        </w:rPr>
        <w:t xml:space="preserve"> </w:t>
      </w:r>
      <w:r w:rsidR="005E5765" w:rsidRPr="006A0A2F">
        <w:rPr>
          <w:rFonts w:ascii="Times New Roman" w:hAnsi="Times New Roman" w:cs="Times New Roman"/>
          <w:sz w:val="26"/>
          <w:szCs w:val="26"/>
        </w:rPr>
        <w:t xml:space="preserve">tháng 2018 đạt </w:t>
      </w:r>
      <w:r w:rsidR="003C7D15">
        <w:rPr>
          <w:rFonts w:ascii="Times New Roman" w:hAnsi="Times New Roman" w:cs="Times New Roman"/>
          <w:sz w:val="26"/>
          <w:szCs w:val="26"/>
        </w:rPr>
        <w:t>33</w:t>
      </w:r>
      <w:r w:rsidR="002767D0">
        <w:rPr>
          <w:rFonts w:ascii="Times New Roman" w:hAnsi="Times New Roman" w:cs="Times New Roman"/>
          <w:sz w:val="26"/>
          <w:szCs w:val="26"/>
        </w:rPr>
        <w:t>.</w:t>
      </w:r>
      <w:r w:rsidR="003C7D15">
        <w:rPr>
          <w:rFonts w:ascii="Times New Roman" w:hAnsi="Times New Roman" w:cs="Times New Roman"/>
          <w:sz w:val="26"/>
          <w:szCs w:val="26"/>
        </w:rPr>
        <w:t>467</w:t>
      </w:r>
      <w:r w:rsidR="009B636F" w:rsidRPr="006A0A2F">
        <w:rPr>
          <w:rFonts w:ascii="Times New Roman" w:hAnsi="Times New Roman" w:cs="Times New Roman"/>
          <w:sz w:val="26"/>
          <w:szCs w:val="26"/>
        </w:rPr>
        <w:t xml:space="preserve"> triệ</w:t>
      </w:r>
      <w:r w:rsidR="008C31EA">
        <w:rPr>
          <w:rFonts w:ascii="Times New Roman" w:hAnsi="Times New Roman" w:cs="Times New Roman"/>
          <w:sz w:val="26"/>
          <w:szCs w:val="26"/>
        </w:rPr>
        <w:t>u TEU</w:t>
      </w:r>
      <w:r w:rsidR="003C7D15">
        <w:rPr>
          <w:rFonts w:ascii="Times New Roman" w:hAnsi="Times New Roman" w:cs="Times New Roman"/>
          <w:sz w:val="26"/>
          <w:szCs w:val="26"/>
        </w:rPr>
        <w:t>, tăng 9</w:t>
      </w:r>
      <w:r w:rsidR="005E5765" w:rsidRPr="006A0A2F">
        <w:rPr>
          <w:rFonts w:ascii="Times New Roman" w:hAnsi="Times New Roman" w:cs="Times New Roman"/>
          <w:sz w:val="26"/>
          <w:szCs w:val="26"/>
        </w:rPr>
        <w:t>% so vớ</w:t>
      </w:r>
      <w:r w:rsidR="009B636F" w:rsidRPr="006A0A2F">
        <w:rPr>
          <w:rFonts w:ascii="Times New Roman" w:hAnsi="Times New Roman" w:cs="Times New Roman"/>
          <w:sz w:val="26"/>
          <w:szCs w:val="26"/>
        </w:rPr>
        <w:t xml:space="preserve">i </w:t>
      </w:r>
      <w:r w:rsidR="00D24C19">
        <w:rPr>
          <w:rFonts w:ascii="Times New Roman" w:hAnsi="Times New Roman" w:cs="Times New Roman"/>
          <w:sz w:val="26"/>
          <w:szCs w:val="26"/>
        </w:rPr>
        <w:t>cùng kỳ</w:t>
      </w:r>
      <w:r w:rsidR="005E5765" w:rsidRPr="006A0A2F">
        <w:rPr>
          <w:rFonts w:ascii="Times New Roman" w:hAnsi="Times New Roman" w:cs="Times New Roman"/>
          <w:sz w:val="26"/>
          <w:szCs w:val="26"/>
        </w:rPr>
        <w:t xml:space="preserve"> năm 2017.</w:t>
      </w:r>
      <w:proofErr w:type="gramEnd"/>
      <w:r w:rsidR="005E5765" w:rsidRPr="006A0A2F">
        <w:rPr>
          <w:rFonts w:ascii="Times New Roman" w:hAnsi="Times New Roman" w:cs="Times New Roman"/>
          <w:sz w:val="26"/>
          <w:szCs w:val="26"/>
        </w:rPr>
        <w:t xml:space="preserve"> </w:t>
      </w:r>
    </w:p>
    <w:p w:rsidR="004A1864" w:rsidRPr="00702494" w:rsidRDefault="004A1864" w:rsidP="00740A73">
      <w:pPr>
        <w:pStyle w:val="Caption"/>
        <w:spacing w:before="120" w:after="120" w:line="312" w:lineRule="auto"/>
        <w:jc w:val="center"/>
        <w:rPr>
          <w:rFonts w:ascii="Times New Roman" w:hAnsi="Times New Roman" w:cs="Times New Roman"/>
          <w:iCs/>
          <w:sz w:val="26"/>
          <w:szCs w:val="26"/>
        </w:rPr>
      </w:pPr>
      <w:bookmarkStart w:id="8" w:name="_Toc536001146"/>
      <w:r w:rsidRPr="006A0A2F">
        <w:rPr>
          <w:rFonts w:ascii="Times New Roman" w:hAnsi="Times New Roman" w:cs="Times New Roman"/>
          <w:sz w:val="26"/>
          <w:szCs w:val="26"/>
        </w:rPr>
        <w:lastRenderedPageBreak/>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625807">
        <w:rPr>
          <w:rFonts w:ascii="Times New Roman" w:hAnsi="Times New Roman" w:cs="Times New Roman"/>
          <w:noProof/>
          <w:sz w:val="26"/>
          <w:szCs w:val="26"/>
        </w:rPr>
        <w:t>3</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Lưu lượng container </w:t>
      </w:r>
      <w:r w:rsidR="007F599E" w:rsidRPr="006A0A2F">
        <w:rPr>
          <w:rFonts w:ascii="Times New Roman" w:hAnsi="Times New Roman" w:cs="Times New Roman"/>
          <w:sz w:val="26"/>
          <w:szCs w:val="26"/>
        </w:rPr>
        <w:t>qua cảng biển của Singapore</w:t>
      </w:r>
      <w:bookmarkEnd w:id="8"/>
    </w:p>
    <w:p w:rsidR="00A70DF5" w:rsidRDefault="00A70DF5" w:rsidP="00FD27F1">
      <w:pPr>
        <w:spacing w:before="120" w:after="120" w:line="312" w:lineRule="auto"/>
        <w:jc w:val="both"/>
        <w:rPr>
          <w:rFonts w:ascii="Times New Roman" w:hAnsi="Times New Roman" w:cs="Times New Roman"/>
          <w:i/>
          <w:sz w:val="26"/>
          <w:szCs w:val="26"/>
        </w:rPr>
      </w:pPr>
      <w:r>
        <w:rPr>
          <w:noProof/>
        </w:rPr>
        <w:drawing>
          <wp:inline distT="0" distB="0" distL="0" distR="0" wp14:anchorId="1C622DAE" wp14:editId="7D7F3842">
            <wp:extent cx="5486400" cy="2834640"/>
            <wp:effectExtent l="0" t="0" r="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02494" w:rsidRDefault="005E5765" w:rsidP="00740A73">
      <w:pPr>
        <w:spacing w:before="120" w:after="120" w:line="312" w:lineRule="auto"/>
        <w:jc w:val="center"/>
        <w:rPr>
          <w:rFonts w:ascii="Times New Roman" w:hAnsi="Times New Roman" w:cs="Times New Roman"/>
          <w:i/>
          <w:sz w:val="26"/>
          <w:szCs w:val="26"/>
        </w:rPr>
      </w:pPr>
      <w:r w:rsidRPr="006A0A2F">
        <w:rPr>
          <w:rFonts w:ascii="Times New Roman" w:hAnsi="Times New Roman" w:cs="Times New Roman"/>
          <w:i/>
          <w:sz w:val="26"/>
          <w:szCs w:val="26"/>
        </w:rPr>
        <w:t>Nguồn: Cơ quan Hàng hải và Cảng biển Singapore</w:t>
      </w:r>
    </w:p>
    <w:p w:rsidR="00C61F47" w:rsidRPr="00C61F47" w:rsidRDefault="00C61F47" w:rsidP="00FD27F1">
      <w:pPr>
        <w:spacing w:before="120" w:after="120" w:line="312" w:lineRule="auto"/>
        <w:ind w:firstLine="720"/>
        <w:jc w:val="both"/>
        <w:rPr>
          <w:rFonts w:ascii="Times New Roman" w:hAnsi="Times New Roman" w:cs="Times New Roman"/>
          <w:iCs/>
          <w:sz w:val="26"/>
          <w:szCs w:val="26"/>
        </w:rPr>
      </w:pPr>
      <w:r w:rsidRPr="008B2938">
        <w:rPr>
          <w:rFonts w:ascii="Times New Roman" w:hAnsi="Times New Roman" w:cs="Times New Roman"/>
          <w:iCs/>
          <w:sz w:val="26"/>
          <w:szCs w:val="26"/>
        </w:rPr>
        <w:t>Về khả năng kết nối, quốc gia này đứng thứ hai trên toàn cầu, với số điểm 122</w:t>
      </w:r>
      <w:proofErr w:type="gramStart"/>
      <w:r w:rsidRPr="008B2938">
        <w:rPr>
          <w:rFonts w:ascii="Times New Roman" w:hAnsi="Times New Roman" w:cs="Times New Roman"/>
          <w:iCs/>
          <w:sz w:val="26"/>
          <w:szCs w:val="26"/>
        </w:rPr>
        <w:t>,7</w:t>
      </w:r>
      <w:proofErr w:type="gramEnd"/>
      <w:r w:rsidRPr="008B2938">
        <w:rPr>
          <w:rFonts w:ascii="Times New Roman" w:hAnsi="Times New Roman" w:cs="Times New Roman"/>
          <w:iCs/>
          <w:sz w:val="26"/>
          <w:szCs w:val="26"/>
        </w:rPr>
        <w:t>, sau Trung Quốc (167,5). Các kết nối cảng phát triển và mạnh m</w:t>
      </w:r>
      <w:r>
        <w:rPr>
          <w:rFonts w:ascii="Times New Roman" w:hAnsi="Times New Roman" w:cs="Times New Roman"/>
          <w:iCs/>
          <w:sz w:val="26"/>
          <w:szCs w:val="26"/>
        </w:rPr>
        <w:t xml:space="preserve">ẽ giúp nước này giữ được vị trí cửa ngõ vào Đông Nam Á. Trước năm 2010, Singapore đứn </w:t>
      </w:r>
      <w:r w:rsidRPr="008B2938">
        <w:rPr>
          <w:rFonts w:ascii="Times New Roman" w:hAnsi="Times New Roman" w:cs="Times New Roman"/>
          <w:iCs/>
          <w:sz w:val="26"/>
          <w:szCs w:val="26"/>
        </w:rPr>
        <w:t>số một thế giớ</w:t>
      </w:r>
      <w:r>
        <w:rPr>
          <w:rFonts w:ascii="Times New Roman" w:hAnsi="Times New Roman" w:cs="Times New Roman"/>
          <w:iCs/>
          <w:sz w:val="26"/>
          <w:szCs w:val="26"/>
        </w:rPr>
        <w:t>i</w:t>
      </w:r>
      <w:r w:rsidRPr="008B2938">
        <w:rPr>
          <w:rFonts w:ascii="Times New Roman" w:hAnsi="Times New Roman" w:cs="Times New Roman"/>
          <w:iCs/>
          <w:sz w:val="26"/>
          <w:szCs w:val="26"/>
        </w:rPr>
        <w:t xml:space="preserve"> về sản lượng container, </w:t>
      </w:r>
      <w:r>
        <w:rPr>
          <w:rFonts w:ascii="Times New Roman" w:hAnsi="Times New Roman" w:cs="Times New Roman"/>
          <w:iCs/>
          <w:sz w:val="26"/>
          <w:szCs w:val="26"/>
        </w:rPr>
        <w:t>nhưng sau đó</w:t>
      </w:r>
      <w:r w:rsidRPr="008B2938">
        <w:rPr>
          <w:rFonts w:ascii="Times New Roman" w:hAnsi="Times New Roman" w:cs="Times New Roman"/>
          <w:iCs/>
          <w:sz w:val="26"/>
          <w:szCs w:val="26"/>
        </w:rPr>
        <w:t xml:space="preserve"> Thượng Hải </w:t>
      </w:r>
      <w:r>
        <w:rPr>
          <w:rFonts w:ascii="Times New Roman" w:hAnsi="Times New Roman" w:cs="Times New Roman"/>
          <w:iCs/>
          <w:sz w:val="26"/>
          <w:szCs w:val="26"/>
        </w:rPr>
        <w:t xml:space="preserve">đã </w:t>
      </w:r>
      <w:r w:rsidRPr="008B2938">
        <w:rPr>
          <w:rFonts w:ascii="Times New Roman" w:hAnsi="Times New Roman" w:cs="Times New Roman"/>
          <w:iCs/>
          <w:sz w:val="26"/>
          <w:szCs w:val="26"/>
        </w:rPr>
        <w:t xml:space="preserve">vượt qua </w:t>
      </w:r>
      <w:r>
        <w:rPr>
          <w:rFonts w:ascii="Times New Roman" w:hAnsi="Times New Roman" w:cs="Times New Roman"/>
          <w:iCs/>
          <w:sz w:val="26"/>
          <w:szCs w:val="26"/>
        </w:rPr>
        <w:t xml:space="preserve"> họ về sản lượng.</w:t>
      </w:r>
      <w:r w:rsidRPr="008B2938">
        <w:rPr>
          <w:rFonts w:ascii="Times New Roman" w:hAnsi="Times New Roman" w:cs="Times New Roman"/>
          <w:iCs/>
          <w:sz w:val="26"/>
          <w:szCs w:val="26"/>
        </w:rPr>
        <w:t xml:space="preserve"> Singapore đang tìm cách giành lại vị trí số một củ</w:t>
      </w:r>
      <w:r>
        <w:rPr>
          <w:rFonts w:ascii="Times New Roman" w:hAnsi="Times New Roman" w:cs="Times New Roman"/>
          <w:iCs/>
          <w:sz w:val="26"/>
          <w:szCs w:val="26"/>
        </w:rPr>
        <w:t xml:space="preserve">a mình </w:t>
      </w:r>
      <w:r w:rsidRPr="008B2938">
        <w:rPr>
          <w:rFonts w:ascii="Times New Roman" w:hAnsi="Times New Roman" w:cs="Times New Roman"/>
          <w:iCs/>
          <w:sz w:val="26"/>
          <w:szCs w:val="26"/>
        </w:rPr>
        <w:t>bằ</w:t>
      </w:r>
      <w:r>
        <w:rPr>
          <w:rFonts w:ascii="Times New Roman" w:hAnsi="Times New Roman" w:cs="Times New Roman"/>
          <w:iCs/>
          <w:sz w:val="26"/>
          <w:szCs w:val="26"/>
        </w:rPr>
        <w:t xml:space="preserve">ng cách </w:t>
      </w:r>
      <w:r w:rsidRPr="008B2938">
        <w:rPr>
          <w:rFonts w:ascii="Times New Roman" w:hAnsi="Times New Roman" w:cs="Times New Roman"/>
          <w:iCs/>
          <w:sz w:val="26"/>
          <w:szCs w:val="26"/>
        </w:rPr>
        <w:t>giảm phí cả</w:t>
      </w:r>
      <w:r>
        <w:rPr>
          <w:rFonts w:ascii="Times New Roman" w:hAnsi="Times New Roman" w:cs="Times New Roman"/>
          <w:iCs/>
          <w:sz w:val="26"/>
          <w:szCs w:val="26"/>
        </w:rPr>
        <w:t>ng và tăng cường áp dụng khoa học công nghệ</w:t>
      </w:r>
      <w:r w:rsidR="00096776">
        <w:rPr>
          <w:rFonts w:ascii="Times New Roman" w:hAnsi="Times New Roman" w:cs="Times New Roman"/>
          <w:iCs/>
          <w:sz w:val="26"/>
          <w:szCs w:val="26"/>
        </w:rPr>
        <w:t>, cải thiện môi trường kinh doanh..</w:t>
      </w:r>
      <w:r>
        <w:rPr>
          <w:rFonts w:ascii="Times New Roman" w:hAnsi="Times New Roman" w:cs="Times New Roman"/>
          <w:iCs/>
          <w:sz w:val="26"/>
          <w:szCs w:val="26"/>
        </w:rPr>
        <w:t>.</w:t>
      </w:r>
    </w:p>
    <w:p w:rsidR="005E5765" w:rsidRPr="00126F3B" w:rsidRDefault="004A1864" w:rsidP="00FD27F1">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Vận tả</w:t>
      </w:r>
      <w:r w:rsidR="00956550" w:rsidRPr="00126F3B">
        <w:rPr>
          <w:rFonts w:ascii="Times New Roman" w:hAnsi="Times New Roman" w:cs="Times New Roman"/>
          <w:i/>
          <w:sz w:val="26"/>
          <w:szCs w:val="26"/>
        </w:rPr>
        <w:t>i hàng không:</w:t>
      </w:r>
    </w:p>
    <w:p w:rsidR="006D1EF7" w:rsidRPr="006D1EF7" w:rsidRDefault="00482E4C" w:rsidP="00FD27F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Theo thống kê của Cơ quan quản lý sân bay Changi (Singapore), </w:t>
      </w:r>
      <w:r w:rsidR="00471BCA">
        <w:rPr>
          <w:rFonts w:ascii="Times New Roman" w:hAnsi="Times New Roman" w:cs="Times New Roman"/>
          <w:sz w:val="26"/>
          <w:szCs w:val="26"/>
        </w:rPr>
        <w:t>s</w:t>
      </w:r>
      <w:r w:rsidR="006D1EF7">
        <w:rPr>
          <w:rFonts w:ascii="Times New Roman" w:hAnsi="Times New Roman" w:cs="Times New Roman"/>
          <w:sz w:val="26"/>
          <w:szCs w:val="26"/>
        </w:rPr>
        <w:t>ân bay Changi Singapore đã phục vụ 5,41</w:t>
      </w:r>
      <w:r w:rsidR="006E1011" w:rsidRPr="006E1011">
        <w:rPr>
          <w:rFonts w:ascii="Times New Roman" w:hAnsi="Times New Roman" w:cs="Times New Roman"/>
          <w:sz w:val="26"/>
          <w:szCs w:val="26"/>
        </w:rPr>
        <w:t xml:space="preserve"> triệu lượ</w:t>
      </w:r>
      <w:r w:rsidR="006D1EF7">
        <w:rPr>
          <w:rFonts w:ascii="Times New Roman" w:hAnsi="Times New Roman" w:cs="Times New Roman"/>
          <w:sz w:val="26"/>
          <w:szCs w:val="26"/>
        </w:rPr>
        <w:t>t hành khách trong tháng 11</w:t>
      </w:r>
      <w:r w:rsidR="006E1011" w:rsidRPr="006E1011">
        <w:rPr>
          <w:rFonts w:ascii="Times New Roman" w:hAnsi="Times New Roman" w:cs="Times New Roman"/>
          <w:sz w:val="26"/>
          <w:szCs w:val="26"/>
        </w:rPr>
        <w:t xml:space="preserve"> năm 2018, tăng 4,3% so với cùng kỳ. </w:t>
      </w:r>
      <w:proofErr w:type="gramStart"/>
      <w:r w:rsidR="006D1EF7">
        <w:rPr>
          <w:rFonts w:ascii="Times New Roman" w:hAnsi="Times New Roman" w:cs="Times New Roman"/>
          <w:sz w:val="26"/>
          <w:szCs w:val="26"/>
        </w:rPr>
        <w:t>V</w:t>
      </w:r>
      <w:r w:rsidR="006E1011">
        <w:rPr>
          <w:rFonts w:ascii="Times New Roman" w:hAnsi="Times New Roman" w:cs="Times New Roman"/>
          <w:sz w:val="26"/>
          <w:szCs w:val="26"/>
        </w:rPr>
        <w:t xml:space="preserve">ận chuyển hàng hóa </w:t>
      </w:r>
      <w:r w:rsidR="006E1011" w:rsidRPr="006E1011">
        <w:rPr>
          <w:rFonts w:ascii="Times New Roman" w:hAnsi="Times New Roman" w:cs="Times New Roman"/>
          <w:sz w:val="26"/>
          <w:szCs w:val="26"/>
        </w:rPr>
        <w:t>đạ</w:t>
      </w:r>
      <w:r w:rsidR="006D1EF7">
        <w:rPr>
          <w:rFonts w:ascii="Times New Roman" w:hAnsi="Times New Roman" w:cs="Times New Roman"/>
          <w:sz w:val="26"/>
          <w:szCs w:val="26"/>
        </w:rPr>
        <w:t>t 189</w:t>
      </w:r>
      <w:r w:rsidR="006E1011" w:rsidRPr="006E1011">
        <w:rPr>
          <w:rFonts w:ascii="Times New Roman" w:hAnsi="Times New Roman" w:cs="Times New Roman"/>
          <w:sz w:val="26"/>
          <w:szCs w:val="26"/>
        </w:rPr>
        <w:t>.000 tấ</w:t>
      </w:r>
      <w:r w:rsidR="006D1EF7">
        <w:rPr>
          <w:rFonts w:ascii="Times New Roman" w:hAnsi="Times New Roman" w:cs="Times New Roman"/>
          <w:sz w:val="26"/>
          <w:szCs w:val="26"/>
        </w:rPr>
        <w:t>n trong tháng, tương đương với mức của cùng kỳ năm trước.</w:t>
      </w:r>
      <w:proofErr w:type="gramEnd"/>
      <w:r w:rsidR="006D1EF7">
        <w:rPr>
          <w:rFonts w:ascii="Times New Roman" w:hAnsi="Times New Roman" w:cs="Times New Roman"/>
          <w:sz w:val="26"/>
          <w:szCs w:val="26"/>
        </w:rPr>
        <w:t xml:space="preserve"> </w:t>
      </w:r>
      <w:proofErr w:type="gramStart"/>
      <w:r w:rsidR="006D1EF7">
        <w:rPr>
          <w:rFonts w:ascii="Times New Roman" w:hAnsi="Times New Roman" w:cs="Times New Roman"/>
          <w:sz w:val="26"/>
          <w:szCs w:val="26"/>
        </w:rPr>
        <w:t>Tổng số chuyến bay là 31.910 chuyến.</w:t>
      </w:r>
      <w:proofErr w:type="gramEnd"/>
      <w:r w:rsidR="006D1EF7">
        <w:rPr>
          <w:rFonts w:ascii="Times New Roman" w:hAnsi="Times New Roman" w:cs="Times New Roman"/>
          <w:sz w:val="26"/>
          <w:szCs w:val="26"/>
        </w:rPr>
        <w:t xml:space="preserve"> </w:t>
      </w:r>
    </w:p>
    <w:p w:rsidR="006D1EF7" w:rsidRPr="006D1EF7" w:rsidRDefault="006D1EF7" w:rsidP="00FD27F1">
      <w:pPr>
        <w:spacing w:before="120" w:after="120" w:line="312" w:lineRule="auto"/>
        <w:ind w:firstLine="720"/>
        <w:jc w:val="both"/>
        <w:rPr>
          <w:rFonts w:ascii="Times New Roman" w:hAnsi="Times New Roman" w:cs="Times New Roman"/>
          <w:sz w:val="26"/>
          <w:szCs w:val="26"/>
        </w:rPr>
      </w:pPr>
      <w:r w:rsidRPr="006D1EF7">
        <w:rPr>
          <w:rFonts w:ascii="Times New Roman" w:hAnsi="Times New Roman" w:cs="Times New Roman"/>
          <w:sz w:val="26"/>
          <w:szCs w:val="26"/>
        </w:rPr>
        <w:t>Trong tháng 11</w:t>
      </w:r>
      <w:r>
        <w:rPr>
          <w:rFonts w:ascii="Times New Roman" w:hAnsi="Times New Roman" w:cs="Times New Roman"/>
          <w:sz w:val="26"/>
          <w:szCs w:val="26"/>
        </w:rPr>
        <w:t>/2018</w:t>
      </w:r>
      <w:r w:rsidRPr="006D1EF7">
        <w:rPr>
          <w:rFonts w:ascii="Times New Roman" w:hAnsi="Times New Roman" w:cs="Times New Roman"/>
          <w:sz w:val="26"/>
          <w:szCs w:val="26"/>
        </w:rPr>
        <w:t>, lưu lượng hành khách đã được củng cố bởi sự tăng trưởng trên tất cả các khu vực</w:t>
      </w:r>
      <w:r>
        <w:rPr>
          <w:rFonts w:ascii="Times New Roman" w:hAnsi="Times New Roman" w:cs="Times New Roman"/>
          <w:sz w:val="26"/>
          <w:szCs w:val="26"/>
        </w:rPr>
        <w:t>, trong đó các tuyến nối với</w:t>
      </w:r>
      <w:r w:rsidRPr="006D1EF7">
        <w:rPr>
          <w:rFonts w:ascii="Times New Roman" w:hAnsi="Times New Roman" w:cs="Times New Roman"/>
          <w:sz w:val="26"/>
          <w:szCs w:val="26"/>
        </w:rPr>
        <w:t xml:space="preserve"> Nam Á đã tăng trưởng hai con số, </w:t>
      </w:r>
      <w:r>
        <w:rPr>
          <w:rFonts w:ascii="Times New Roman" w:hAnsi="Times New Roman" w:cs="Times New Roman"/>
          <w:sz w:val="26"/>
          <w:szCs w:val="26"/>
        </w:rPr>
        <w:t xml:space="preserve">được dẫn đầu bởi </w:t>
      </w:r>
      <w:r w:rsidRPr="006D1EF7">
        <w:rPr>
          <w:rFonts w:ascii="Times New Roman" w:hAnsi="Times New Roman" w:cs="Times New Roman"/>
          <w:sz w:val="26"/>
          <w:szCs w:val="26"/>
        </w:rPr>
        <w:t>Ấn Độ</w:t>
      </w:r>
      <w:r>
        <w:rPr>
          <w:rFonts w:ascii="Times New Roman" w:hAnsi="Times New Roman" w:cs="Times New Roman"/>
          <w:sz w:val="26"/>
          <w:szCs w:val="26"/>
        </w:rPr>
        <w:t xml:space="preserve"> (+ 14%) .</w:t>
      </w:r>
      <w:r w:rsidRPr="006D1EF7">
        <w:rPr>
          <w:rFonts w:ascii="Times New Roman" w:hAnsi="Times New Roman" w:cs="Times New Roman"/>
          <w:sz w:val="26"/>
          <w:szCs w:val="26"/>
        </w:rPr>
        <w:t xml:space="preserve"> </w:t>
      </w:r>
      <w:proofErr w:type="gramStart"/>
      <w:r w:rsidRPr="006D1EF7">
        <w:rPr>
          <w:rFonts w:ascii="Times New Roman" w:hAnsi="Times New Roman" w:cs="Times New Roman"/>
          <w:sz w:val="26"/>
          <w:szCs w:val="26"/>
        </w:rPr>
        <w:t>Tăng trưở</w:t>
      </w:r>
      <w:r>
        <w:rPr>
          <w:rFonts w:ascii="Times New Roman" w:hAnsi="Times New Roman" w:cs="Times New Roman"/>
          <w:sz w:val="26"/>
          <w:szCs w:val="26"/>
        </w:rPr>
        <w:t>ng hai con</w:t>
      </w:r>
      <w:r w:rsidRPr="006D1EF7">
        <w:rPr>
          <w:rFonts w:ascii="Times New Roman" w:hAnsi="Times New Roman" w:cs="Times New Roman"/>
          <w:sz w:val="26"/>
          <w:szCs w:val="26"/>
        </w:rPr>
        <w:t xml:space="preserve"> số cũng đã </w:t>
      </w:r>
      <w:r w:rsidRPr="006D1EF7">
        <w:rPr>
          <w:rFonts w:ascii="Times New Roman" w:hAnsi="Times New Roman" w:cs="Times New Roman"/>
          <w:sz w:val="26"/>
          <w:szCs w:val="26"/>
        </w:rPr>
        <w:lastRenderedPageBreak/>
        <w:t xml:space="preserve">được </w:t>
      </w:r>
      <w:r>
        <w:rPr>
          <w:rFonts w:ascii="Times New Roman" w:hAnsi="Times New Roman" w:cs="Times New Roman"/>
          <w:sz w:val="26"/>
          <w:szCs w:val="26"/>
        </w:rPr>
        <w:t>ghi nhận ở các tuyến nối với</w:t>
      </w:r>
      <w:r w:rsidRPr="006D1EF7">
        <w:rPr>
          <w:rFonts w:ascii="Times New Roman" w:hAnsi="Times New Roman" w:cs="Times New Roman"/>
          <w:sz w:val="26"/>
          <w:szCs w:val="26"/>
        </w:rPr>
        <w:t xml:space="preserve"> Đức (+ 30%), Hoa Kỳ </w:t>
      </w:r>
      <w:r w:rsidR="00C61F47">
        <w:rPr>
          <w:rFonts w:ascii="Times New Roman" w:hAnsi="Times New Roman" w:cs="Times New Roman"/>
          <w:sz w:val="26"/>
          <w:szCs w:val="26"/>
        </w:rPr>
        <w:t>(+ 22%) và New Zealand (+ 17%).</w:t>
      </w:r>
      <w:proofErr w:type="gramEnd"/>
    </w:p>
    <w:p w:rsidR="006D1EF7" w:rsidRDefault="006D1EF7" w:rsidP="00FD27F1">
      <w:pPr>
        <w:spacing w:before="120" w:after="120" w:line="312" w:lineRule="auto"/>
        <w:ind w:firstLine="720"/>
        <w:jc w:val="both"/>
        <w:rPr>
          <w:rFonts w:ascii="Times New Roman" w:hAnsi="Times New Roman" w:cs="Times New Roman"/>
          <w:sz w:val="26"/>
          <w:szCs w:val="26"/>
        </w:rPr>
      </w:pPr>
      <w:r w:rsidRPr="006D1EF7">
        <w:rPr>
          <w:rFonts w:ascii="Times New Roman" w:hAnsi="Times New Roman" w:cs="Times New Roman"/>
          <w:sz w:val="26"/>
          <w:szCs w:val="26"/>
        </w:rPr>
        <w:t xml:space="preserve">Tính đến ngày 1 tháng 12 năm 2018, hơn 100 hãng hàng không hoạt động tại Sân bay Changi, kết nối Singapore với khoảng 400 thành phố ở khoảng 100 quốc gia và vùng lãnh thổ trên toàn thế giới. Với hơn 7.200 chuyến bay </w:t>
      </w:r>
      <w:proofErr w:type="gramStart"/>
      <w:r w:rsidRPr="006D1EF7">
        <w:rPr>
          <w:rFonts w:ascii="Times New Roman" w:hAnsi="Times New Roman" w:cs="Times New Roman"/>
          <w:sz w:val="26"/>
          <w:szCs w:val="26"/>
        </w:rPr>
        <w:t>theo</w:t>
      </w:r>
      <w:proofErr w:type="gramEnd"/>
      <w:r w:rsidRPr="006D1EF7">
        <w:rPr>
          <w:rFonts w:ascii="Times New Roman" w:hAnsi="Times New Roman" w:cs="Times New Roman"/>
          <w:sz w:val="26"/>
          <w:szCs w:val="26"/>
        </w:rPr>
        <w:t xml:space="preserve"> lịch trình hàng tuần, </w:t>
      </w:r>
      <w:r>
        <w:rPr>
          <w:rFonts w:ascii="Times New Roman" w:hAnsi="Times New Roman" w:cs="Times New Roman"/>
          <w:sz w:val="26"/>
          <w:szCs w:val="26"/>
        </w:rPr>
        <w:t>trung bình cứ khoảng 80 giây lại có một máy bay cất cánh hoặc hạ cánh tại sân bay này.</w:t>
      </w:r>
    </w:p>
    <w:p w:rsidR="00C61F47" w:rsidRPr="00C61F47" w:rsidRDefault="00C61F47" w:rsidP="00FD27F1">
      <w:pPr>
        <w:spacing w:before="120" w:after="120" w:line="312" w:lineRule="auto"/>
        <w:ind w:firstLine="720"/>
        <w:jc w:val="both"/>
        <w:rPr>
          <w:rFonts w:ascii="Times New Roman" w:hAnsi="Times New Roman" w:cs="Times New Roman"/>
          <w:iCs/>
          <w:sz w:val="26"/>
          <w:szCs w:val="26"/>
        </w:rPr>
      </w:pPr>
      <w:proofErr w:type="gramStart"/>
      <w:r w:rsidRPr="008B2938">
        <w:rPr>
          <w:rFonts w:ascii="Times New Roman" w:hAnsi="Times New Roman" w:cs="Times New Roman"/>
          <w:iCs/>
          <w:sz w:val="26"/>
          <w:szCs w:val="26"/>
        </w:rPr>
        <w:t>Về thông lượng vận tải hàng không, tăng trưởng được ghi nhận qua nhập khẩu, xuất khẩu và trung chuyển.</w:t>
      </w:r>
      <w:proofErr w:type="gramEnd"/>
      <w:r w:rsidRPr="008B2938">
        <w:rPr>
          <w:rFonts w:ascii="Times New Roman" w:hAnsi="Times New Roman" w:cs="Times New Roman"/>
          <w:iCs/>
          <w:sz w:val="26"/>
          <w:szCs w:val="26"/>
        </w:rPr>
        <w:t xml:space="preserve"> </w:t>
      </w:r>
      <w:proofErr w:type="gramStart"/>
      <w:r w:rsidRPr="008B2938">
        <w:rPr>
          <w:rFonts w:ascii="Times New Roman" w:hAnsi="Times New Roman" w:cs="Times New Roman"/>
          <w:iCs/>
          <w:sz w:val="26"/>
          <w:szCs w:val="26"/>
        </w:rPr>
        <w:t>Đồ dễ hỏng và dược phẩm là những phân khúc hoạt động tốt, đóng góp một phần đáng kể trong tổng sản lượng hàng hóa củ</w:t>
      </w:r>
      <w:r>
        <w:rPr>
          <w:rFonts w:ascii="Times New Roman" w:hAnsi="Times New Roman" w:cs="Times New Roman"/>
          <w:iCs/>
          <w:sz w:val="26"/>
          <w:szCs w:val="26"/>
        </w:rPr>
        <w:t>a Changi.</w:t>
      </w:r>
      <w:proofErr w:type="gramEnd"/>
    </w:p>
    <w:p w:rsidR="00482E4C" w:rsidRPr="006D1EF7" w:rsidRDefault="00482E4C" w:rsidP="00740A73">
      <w:pPr>
        <w:spacing w:before="120" w:after="120" w:line="312" w:lineRule="auto"/>
        <w:ind w:left="720"/>
        <w:jc w:val="center"/>
        <w:rPr>
          <w:rFonts w:ascii="Times New Roman" w:hAnsi="Times New Roman" w:cs="Times New Roman"/>
          <w:b/>
          <w:sz w:val="26"/>
          <w:szCs w:val="26"/>
        </w:rPr>
      </w:pPr>
      <w:bookmarkStart w:id="9" w:name="_Toc536001147"/>
      <w:r w:rsidRPr="00482E4C">
        <w:rPr>
          <w:rFonts w:ascii="Times New Roman" w:hAnsi="Times New Roman" w:cs="Times New Roman"/>
          <w:b/>
          <w:sz w:val="26"/>
          <w:szCs w:val="26"/>
        </w:rPr>
        <w:t xml:space="preserve">Hình </w:t>
      </w:r>
      <w:r w:rsidRPr="00482E4C">
        <w:rPr>
          <w:rFonts w:ascii="Times New Roman" w:hAnsi="Times New Roman" w:cs="Times New Roman"/>
          <w:b/>
          <w:sz w:val="26"/>
          <w:szCs w:val="26"/>
        </w:rPr>
        <w:fldChar w:fldCharType="begin"/>
      </w:r>
      <w:r w:rsidRPr="00482E4C">
        <w:rPr>
          <w:rFonts w:ascii="Times New Roman" w:hAnsi="Times New Roman" w:cs="Times New Roman"/>
          <w:b/>
          <w:sz w:val="26"/>
          <w:szCs w:val="26"/>
        </w:rPr>
        <w:instrText xml:space="preserve"> SEQ Hình \* ARABIC </w:instrText>
      </w:r>
      <w:r w:rsidRPr="00482E4C">
        <w:rPr>
          <w:rFonts w:ascii="Times New Roman" w:hAnsi="Times New Roman" w:cs="Times New Roman"/>
          <w:b/>
          <w:sz w:val="26"/>
          <w:szCs w:val="26"/>
        </w:rPr>
        <w:fldChar w:fldCharType="separate"/>
      </w:r>
      <w:r w:rsidR="00625807">
        <w:rPr>
          <w:rFonts w:ascii="Times New Roman" w:hAnsi="Times New Roman" w:cs="Times New Roman"/>
          <w:b/>
          <w:noProof/>
          <w:sz w:val="26"/>
          <w:szCs w:val="26"/>
        </w:rPr>
        <w:t>4</w:t>
      </w:r>
      <w:r w:rsidRPr="00482E4C">
        <w:rPr>
          <w:rFonts w:ascii="Times New Roman" w:hAnsi="Times New Roman" w:cs="Times New Roman"/>
          <w:b/>
          <w:sz w:val="26"/>
          <w:szCs w:val="26"/>
        </w:rPr>
        <w:fldChar w:fldCharType="end"/>
      </w:r>
      <w:r w:rsidRPr="00482E4C">
        <w:rPr>
          <w:rFonts w:ascii="Times New Roman" w:hAnsi="Times New Roman" w:cs="Times New Roman"/>
          <w:b/>
          <w:sz w:val="26"/>
          <w:szCs w:val="26"/>
        </w:rPr>
        <w:t>: Vận chuyển hàng hóa hàng không qua sân bay Changi của Singapore</w:t>
      </w:r>
      <w:bookmarkEnd w:id="9"/>
    </w:p>
    <w:p w:rsidR="00FF2E64" w:rsidRDefault="006D1EF7" w:rsidP="00740A73">
      <w:pPr>
        <w:spacing w:before="120" w:after="120" w:line="312" w:lineRule="auto"/>
        <w:ind w:firstLine="720"/>
        <w:jc w:val="center"/>
        <w:rPr>
          <w:rFonts w:ascii="Times New Roman" w:hAnsi="Times New Roman" w:cs="Times New Roman"/>
          <w:i/>
          <w:sz w:val="26"/>
          <w:szCs w:val="26"/>
        </w:rPr>
      </w:pPr>
      <w:r>
        <w:rPr>
          <w:noProof/>
        </w:rPr>
        <w:drawing>
          <wp:inline distT="0" distB="0" distL="0" distR="0" wp14:anchorId="149E4A32" wp14:editId="17910A5A">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482E4C" w:rsidRPr="00482E4C">
        <w:rPr>
          <w:rFonts w:ascii="Times New Roman" w:hAnsi="Times New Roman" w:cs="Times New Roman"/>
          <w:i/>
          <w:sz w:val="26"/>
          <w:szCs w:val="26"/>
        </w:rPr>
        <w:t>Nguồn: Changi airport</w:t>
      </w:r>
    </w:p>
    <w:p w:rsidR="00C61F47" w:rsidRPr="00C61F47" w:rsidRDefault="00C61F47" w:rsidP="00FD27F1">
      <w:pPr>
        <w:spacing w:before="120" w:after="120" w:line="312" w:lineRule="auto"/>
        <w:ind w:firstLine="720"/>
        <w:jc w:val="both"/>
        <w:rPr>
          <w:rFonts w:ascii="Times New Roman" w:hAnsi="Times New Roman" w:cs="Times New Roman"/>
          <w:iCs/>
          <w:sz w:val="26"/>
          <w:szCs w:val="26"/>
        </w:rPr>
      </w:pPr>
      <w:r>
        <w:rPr>
          <w:rFonts w:ascii="Times New Roman" w:hAnsi="Times New Roman" w:cs="Times New Roman"/>
          <w:iCs/>
          <w:sz w:val="26"/>
          <w:szCs w:val="26"/>
        </w:rPr>
        <w:t>Vận tải</w:t>
      </w:r>
      <w:r w:rsidRPr="008B2938">
        <w:rPr>
          <w:rFonts w:ascii="Times New Roman" w:hAnsi="Times New Roman" w:cs="Times New Roman"/>
          <w:iCs/>
          <w:sz w:val="26"/>
          <w:szCs w:val="26"/>
        </w:rPr>
        <w:t xml:space="preserve"> hàng không </w:t>
      </w:r>
      <w:r>
        <w:rPr>
          <w:rFonts w:ascii="Times New Roman" w:hAnsi="Times New Roman" w:cs="Times New Roman"/>
          <w:iCs/>
          <w:sz w:val="26"/>
          <w:szCs w:val="26"/>
        </w:rPr>
        <w:t>của Singapore hiện kết nối các chuyên bay nhiều n hất đến 5 thị trường là</w:t>
      </w:r>
      <w:r w:rsidRPr="008B2938">
        <w:rPr>
          <w:rFonts w:ascii="Times New Roman" w:hAnsi="Times New Roman" w:cs="Times New Roman"/>
          <w:iCs/>
          <w:sz w:val="26"/>
          <w:szCs w:val="26"/>
        </w:rPr>
        <w:t xml:space="preserve"> Trung Quốc</w:t>
      </w:r>
      <w:r>
        <w:rPr>
          <w:rFonts w:ascii="Times New Roman" w:hAnsi="Times New Roman" w:cs="Times New Roman"/>
          <w:iCs/>
          <w:sz w:val="26"/>
          <w:szCs w:val="26"/>
        </w:rPr>
        <w:t xml:space="preserve"> đại lục</w:t>
      </w:r>
      <w:r w:rsidRPr="008B2938">
        <w:rPr>
          <w:rFonts w:ascii="Times New Roman" w:hAnsi="Times New Roman" w:cs="Times New Roman"/>
          <w:iCs/>
          <w:sz w:val="26"/>
          <w:szCs w:val="26"/>
        </w:rPr>
        <w:t>, Úc, Hồng Kông</w:t>
      </w:r>
      <w:r>
        <w:rPr>
          <w:rFonts w:ascii="Times New Roman" w:hAnsi="Times New Roman" w:cs="Times New Roman"/>
          <w:iCs/>
          <w:sz w:val="26"/>
          <w:szCs w:val="26"/>
        </w:rPr>
        <w:t xml:space="preserve"> (TQ)</w:t>
      </w:r>
      <w:r w:rsidRPr="008B2938">
        <w:rPr>
          <w:rFonts w:ascii="Times New Roman" w:hAnsi="Times New Roman" w:cs="Times New Roman"/>
          <w:iCs/>
          <w:sz w:val="26"/>
          <w:szCs w:val="26"/>
        </w:rPr>
        <w:t xml:space="preserve">, Hoa Kỳ và Ấn Độ. Để tăng cường khả năng xử lý hàng hóa dược phẩm, Sân bay Changi đã thành lập một cộng đồng các đối tác vận chuyển hàng hóa để đạt được chứng nhận của Trung tâm xuất sắc của Hiệp hội vận tải hàng không quốc tế (IATA) về chứng nhận độc lập về xử lý dược phẩm (CEIV Pharma). Vào tháng 10 năm 2016, DHL </w:t>
      </w:r>
      <w:r w:rsidRPr="008B2938">
        <w:rPr>
          <w:rFonts w:ascii="Times New Roman" w:hAnsi="Times New Roman" w:cs="Times New Roman"/>
          <w:iCs/>
          <w:sz w:val="26"/>
          <w:szCs w:val="26"/>
        </w:rPr>
        <w:lastRenderedPageBreak/>
        <w:t>Express South Asia Hub, một cơ sở</w:t>
      </w:r>
      <w:r>
        <w:rPr>
          <w:rFonts w:ascii="Times New Roman" w:hAnsi="Times New Roman" w:cs="Times New Roman"/>
          <w:iCs/>
          <w:sz w:val="26"/>
          <w:szCs w:val="26"/>
        </w:rPr>
        <w:t xml:space="preserve"> của </w:t>
      </w:r>
      <w:r w:rsidRPr="008B2938">
        <w:rPr>
          <w:rFonts w:ascii="Times New Roman" w:hAnsi="Times New Roman" w:cs="Times New Roman"/>
          <w:iCs/>
          <w:sz w:val="26"/>
          <w:szCs w:val="26"/>
        </w:rPr>
        <w:t>trung tâm chuyển phát nhanh 24 giờ nằm ​​trong Trung tâm hàng không Changi, đã chính thức được khai trương</w:t>
      </w:r>
      <w:r>
        <w:rPr>
          <w:rFonts w:ascii="Times New Roman" w:hAnsi="Times New Roman" w:cs="Times New Roman"/>
          <w:iCs/>
          <w:sz w:val="26"/>
          <w:szCs w:val="26"/>
        </w:rPr>
        <w:t xml:space="preserve">, giúp </w:t>
      </w:r>
      <w:r w:rsidRPr="008B2938">
        <w:rPr>
          <w:rFonts w:ascii="Times New Roman" w:hAnsi="Times New Roman" w:cs="Times New Roman"/>
          <w:iCs/>
          <w:sz w:val="26"/>
          <w:szCs w:val="26"/>
        </w:rPr>
        <w:t>tăng gấp ba cơ sở xử lý hàng hóa DHL Expres</w:t>
      </w:r>
      <w:r w:rsidR="00045A69">
        <w:rPr>
          <w:rFonts w:ascii="Times New Roman" w:hAnsi="Times New Roman" w:cs="Times New Roman"/>
          <w:iCs/>
          <w:sz w:val="26"/>
          <w:szCs w:val="26"/>
        </w:rPr>
        <w:t>s</w:t>
      </w:r>
      <w:r w:rsidRPr="008B2938">
        <w:rPr>
          <w:rFonts w:ascii="Times New Roman" w:hAnsi="Times New Roman" w:cs="Times New Roman"/>
          <w:iCs/>
          <w:sz w:val="26"/>
          <w:szCs w:val="26"/>
        </w:rPr>
        <w:t xml:space="preserve"> tại Singapore và cho phép các lô hàng được xử lý nhanh hơn sáu lần. </w:t>
      </w:r>
      <w:proofErr w:type="gramStart"/>
      <w:r w:rsidRPr="008B2938">
        <w:rPr>
          <w:rFonts w:ascii="Times New Roman" w:hAnsi="Times New Roman" w:cs="Times New Roman"/>
          <w:iCs/>
          <w:sz w:val="26"/>
          <w:szCs w:val="26"/>
        </w:rPr>
        <w:t>Cùng vớ</w:t>
      </w:r>
      <w:r w:rsidR="00045A69">
        <w:rPr>
          <w:rFonts w:ascii="Times New Roman" w:hAnsi="Times New Roman" w:cs="Times New Roman"/>
          <w:iCs/>
          <w:sz w:val="26"/>
          <w:szCs w:val="26"/>
        </w:rPr>
        <w:t>i SATS</w:t>
      </w:r>
      <w:r w:rsidRPr="008B2938">
        <w:rPr>
          <w:rFonts w:ascii="Times New Roman" w:hAnsi="Times New Roman" w:cs="Times New Roman"/>
          <w:iCs/>
          <w:sz w:val="26"/>
          <w:szCs w:val="26"/>
        </w:rPr>
        <w:t xml:space="preserve"> sắp tới </w:t>
      </w:r>
      <w:r w:rsidR="00045A69">
        <w:rPr>
          <w:rFonts w:ascii="Times New Roman" w:hAnsi="Times New Roman" w:cs="Times New Roman"/>
          <w:iCs/>
          <w:sz w:val="26"/>
          <w:szCs w:val="26"/>
        </w:rPr>
        <w:t xml:space="preserve">cổng hàng không </w:t>
      </w:r>
      <w:r w:rsidR="00DD77B9" w:rsidRPr="008B2938">
        <w:rPr>
          <w:rFonts w:ascii="Times New Roman" w:hAnsi="Times New Roman" w:cs="Times New Roman"/>
          <w:iCs/>
          <w:sz w:val="26"/>
          <w:szCs w:val="26"/>
        </w:rPr>
        <w:t xml:space="preserve">thương mại điện tử </w:t>
      </w:r>
      <w:r w:rsidR="00045A69" w:rsidRPr="008B2938">
        <w:rPr>
          <w:rFonts w:ascii="Times New Roman" w:hAnsi="Times New Roman" w:cs="Times New Roman"/>
          <w:iCs/>
          <w:sz w:val="26"/>
          <w:szCs w:val="26"/>
        </w:rPr>
        <w:t xml:space="preserve">AirHub </w:t>
      </w:r>
      <w:r w:rsidRPr="008B2938">
        <w:rPr>
          <w:rFonts w:ascii="Times New Roman" w:hAnsi="Times New Roman" w:cs="Times New Roman"/>
          <w:iCs/>
          <w:sz w:val="26"/>
          <w:szCs w:val="26"/>
        </w:rPr>
        <w:t>dự kiến ​​sẽ thúc đẩy vị</w:t>
      </w:r>
      <w:r w:rsidR="00DD77B9">
        <w:rPr>
          <w:rFonts w:ascii="Times New Roman" w:hAnsi="Times New Roman" w:cs="Times New Roman"/>
          <w:iCs/>
          <w:sz w:val="26"/>
          <w:szCs w:val="26"/>
        </w:rPr>
        <w:t xml:space="preserve"> trí Changi</w:t>
      </w:r>
      <w:r w:rsidRPr="008B2938">
        <w:rPr>
          <w:rFonts w:ascii="Times New Roman" w:hAnsi="Times New Roman" w:cs="Times New Roman"/>
          <w:iCs/>
          <w:sz w:val="26"/>
          <w:szCs w:val="26"/>
        </w:rPr>
        <w:t>như một trung tâm vận chuyển hàng không hàng đầu ở châu Á.</w:t>
      </w:r>
      <w:proofErr w:type="gramEnd"/>
    </w:p>
    <w:p w:rsidR="006D1EF7" w:rsidRPr="006D1EF7" w:rsidRDefault="006D1EF7" w:rsidP="00FD27F1">
      <w:pPr>
        <w:spacing w:before="120" w:after="120" w:line="312" w:lineRule="auto"/>
        <w:ind w:firstLine="720"/>
        <w:jc w:val="both"/>
        <w:rPr>
          <w:rFonts w:ascii="Times New Roman" w:hAnsi="Times New Roman" w:cs="Times New Roman"/>
          <w:sz w:val="26"/>
          <w:szCs w:val="26"/>
        </w:rPr>
      </w:pPr>
      <w:r w:rsidRPr="006D1EF7">
        <w:rPr>
          <w:rFonts w:ascii="Times New Roman" w:hAnsi="Times New Roman" w:cs="Times New Roman"/>
          <w:sz w:val="26"/>
          <w:szCs w:val="26"/>
        </w:rPr>
        <w:t xml:space="preserve">Changi đã thêm hai liên kết thành phố mới đến Ấn Độ, với dịch vụ hàng tuần mới của IndiGo Airlines cho Vijayawada và Jet Airways </w:t>
      </w:r>
      <w:r w:rsidR="00DD77B9">
        <w:rPr>
          <w:rFonts w:ascii="Times New Roman" w:hAnsi="Times New Roman" w:cs="Times New Roman"/>
          <w:sz w:val="26"/>
          <w:szCs w:val="26"/>
        </w:rPr>
        <w:t>cung cấp các tuyến</w:t>
      </w:r>
      <w:r w:rsidRPr="006D1EF7">
        <w:rPr>
          <w:rFonts w:ascii="Times New Roman" w:hAnsi="Times New Roman" w:cs="Times New Roman"/>
          <w:sz w:val="26"/>
          <w:szCs w:val="26"/>
        </w:rPr>
        <w:t xml:space="preserve"> dịch vụ Singapore-Pune hàng ngày. Jet Airways cũng đã thêm </w:t>
      </w:r>
      <w:r w:rsidR="00DD77B9">
        <w:rPr>
          <w:rFonts w:ascii="Times New Roman" w:hAnsi="Times New Roman" w:cs="Times New Roman"/>
          <w:sz w:val="26"/>
          <w:szCs w:val="26"/>
        </w:rPr>
        <w:t xml:space="preserve">tăng thêm </w:t>
      </w:r>
      <w:proofErr w:type="gramStart"/>
      <w:r w:rsidR="00DD77B9">
        <w:rPr>
          <w:rFonts w:ascii="Times New Roman" w:hAnsi="Times New Roman" w:cs="Times New Roman"/>
          <w:sz w:val="26"/>
          <w:szCs w:val="26"/>
        </w:rPr>
        <w:t>chuyến  kết</w:t>
      </w:r>
      <w:proofErr w:type="gramEnd"/>
      <w:r w:rsidR="00DD77B9">
        <w:rPr>
          <w:rFonts w:ascii="Times New Roman" w:hAnsi="Times New Roman" w:cs="Times New Roman"/>
          <w:sz w:val="26"/>
          <w:szCs w:val="26"/>
        </w:rPr>
        <w:t xml:space="preserve"> nối với </w:t>
      </w:r>
      <w:r w:rsidRPr="006D1EF7">
        <w:rPr>
          <w:rFonts w:ascii="Times New Roman" w:hAnsi="Times New Roman" w:cs="Times New Roman"/>
          <w:sz w:val="26"/>
          <w:szCs w:val="26"/>
        </w:rPr>
        <w:t>Delhi và Mumbai</w:t>
      </w:r>
      <w:r>
        <w:rPr>
          <w:rFonts w:ascii="Times New Roman" w:hAnsi="Times New Roman" w:cs="Times New Roman"/>
          <w:sz w:val="26"/>
          <w:szCs w:val="26"/>
        </w:rPr>
        <w:t>.</w:t>
      </w:r>
    </w:p>
    <w:p w:rsidR="006D1EF7" w:rsidRPr="006D1EF7" w:rsidRDefault="006D1EF7" w:rsidP="00FD27F1">
      <w:pPr>
        <w:spacing w:before="120" w:after="120" w:line="312" w:lineRule="auto"/>
        <w:ind w:firstLine="720"/>
        <w:jc w:val="both"/>
        <w:rPr>
          <w:rFonts w:ascii="Times New Roman" w:hAnsi="Times New Roman" w:cs="Times New Roman"/>
          <w:sz w:val="26"/>
          <w:szCs w:val="26"/>
        </w:rPr>
      </w:pPr>
      <w:proofErr w:type="gramStart"/>
      <w:r w:rsidRPr="006D1EF7">
        <w:rPr>
          <w:rFonts w:ascii="Times New Roman" w:hAnsi="Times New Roman" w:cs="Times New Roman"/>
          <w:sz w:val="26"/>
          <w:szCs w:val="26"/>
        </w:rPr>
        <w:t xml:space="preserve">Changi </w:t>
      </w:r>
      <w:r w:rsidR="00E6641F">
        <w:rPr>
          <w:rFonts w:ascii="Times New Roman" w:hAnsi="Times New Roman" w:cs="Times New Roman"/>
          <w:sz w:val="26"/>
          <w:szCs w:val="26"/>
        </w:rPr>
        <w:t>đã kết nối với h</w:t>
      </w:r>
      <w:r w:rsidRPr="006D1EF7">
        <w:rPr>
          <w:rFonts w:ascii="Times New Roman" w:hAnsi="Times New Roman" w:cs="Times New Roman"/>
          <w:sz w:val="26"/>
          <w:szCs w:val="26"/>
        </w:rPr>
        <w:t>ãng hàng không vịnh Quảng Tây Beibu và sự trở lại của hãng hàng không Hải Nam; các hãng hàng không đã triển khai các dịch vụ hàng tuầ</w:t>
      </w:r>
      <w:r w:rsidR="00E6641F">
        <w:rPr>
          <w:rFonts w:ascii="Times New Roman" w:hAnsi="Times New Roman" w:cs="Times New Roman"/>
          <w:sz w:val="26"/>
          <w:szCs w:val="26"/>
        </w:rPr>
        <w:t xml:space="preserve">n </w:t>
      </w:r>
      <w:r w:rsidRPr="006D1EF7">
        <w:rPr>
          <w:rFonts w:ascii="Times New Roman" w:hAnsi="Times New Roman" w:cs="Times New Roman"/>
          <w:sz w:val="26"/>
          <w:szCs w:val="26"/>
        </w:rPr>
        <w:t>đến Nam Ninh và Hải Khẩu</w:t>
      </w:r>
      <w:r w:rsidR="00E6641F">
        <w:rPr>
          <w:rFonts w:ascii="Times New Roman" w:hAnsi="Times New Roman" w:cs="Times New Roman"/>
          <w:sz w:val="26"/>
          <w:szCs w:val="26"/>
        </w:rPr>
        <w:t>- Trung Quốc</w:t>
      </w:r>
      <w:r w:rsidRPr="006D1EF7">
        <w:rPr>
          <w:rFonts w:ascii="Times New Roman" w:hAnsi="Times New Roman" w:cs="Times New Roman"/>
          <w:sz w:val="26"/>
          <w:szCs w:val="26"/>
        </w:rPr>
        <w:t>.</w:t>
      </w:r>
      <w:proofErr w:type="gramEnd"/>
      <w:r w:rsidRPr="006D1EF7">
        <w:rPr>
          <w:rFonts w:ascii="Times New Roman" w:hAnsi="Times New Roman" w:cs="Times New Roman"/>
          <w:sz w:val="26"/>
          <w:szCs w:val="26"/>
        </w:rPr>
        <w:t xml:space="preserve"> Hãng hàng không Hà Bắc cũng tăng gấp đôi dịch vụ hàng ngày đế</w:t>
      </w:r>
      <w:r w:rsidR="00C61F47">
        <w:rPr>
          <w:rFonts w:ascii="Times New Roman" w:hAnsi="Times New Roman" w:cs="Times New Roman"/>
          <w:sz w:val="26"/>
          <w:szCs w:val="26"/>
        </w:rPr>
        <w:t>n Hàng Châu từ</w:t>
      </w:r>
      <w:r w:rsidRPr="006D1EF7">
        <w:rPr>
          <w:rFonts w:ascii="Times New Roman" w:hAnsi="Times New Roman" w:cs="Times New Roman"/>
          <w:sz w:val="26"/>
          <w:szCs w:val="26"/>
        </w:rPr>
        <w:t xml:space="preserve"> ngày 1 tháng 12</w:t>
      </w:r>
      <w:r w:rsidR="00C61F47">
        <w:rPr>
          <w:rFonts w:ascii="Times New Roman" w:hAnsi="Times New Roman" w:cs="Times New Roman"/>
          <w:sz w:val="26"/>
          <w:szCs w:val="26"/>
        </w:rPr>
        <w:t xml:space="preserve"> năm 2018</w:t>
      </w:r>
      <w:r w:rsidRPr="006D1EF7">
        <w:rPr>
          <w:rFonts w:ascii="Times New Roman" w:hAnsi="Times New Roman" w:cs="Times New Roman"/>
          <w:sz w:val="26"/>
          <w:szCs w:val="26"/>
        </w:rPr>
        <w:t xml:space="preserve">. </w:t>
      </w:r>
      <w:proofErr w:type="gramStart"/>
      <w:r w:rsidRPr="006D1EF7">
        <w:rPr>
          <w:rFonts w:ascii="Times New Roman" w:hAnsi="Times New Roman" w:cs="Times New Roman"/>
          <w:sz w:val="26"/>
          <w:szCs w:val="26"/>
        </w:rPr>
        <w:t>AirAsia Berhad bắt đầu dịch vụ Ipoh hàng tuầ</w:t>
      </w:r>
      <w:r w:rsidR="00C61F47">
        <w:rPr>
          <w:rFonts w:ascii="Times New Roman" w:hAnsi="Times New Roman" w:cs="Times New Roman"/>
          <w:sz w:val="26"/>
          <w:szCs w:val="26"/>
        </w:rPr>
        <w:t>n từ</w:t>
      </w:r>
      <w:r w:rsidRPr="006D1EF7">
        <w:rPr>
          <w:rFonts w:ascii="Times New Roman" w:hAnsi="Times New Roman" w:cs="Times New Roman"/>
          <w:sz w:val="26"/>
          <w:szCs w:val="26"/>
        </w:rPr>
        <w:t xml:space="preserve"> ngày 2 tháng 12, trong khi Qantas đã thêm ba dịch vụ hàng tuần đế</w:t>
      </w:r>
      <w:r w:rsidR="00C61F47">
        <w:rPr>
          <w:rFonts w:ascii="Times New Roman" w:hAnsi="Times New Roman" w:cs="Times New Roman"/>
          <w:sz w:val="26"/>
          <w:szCs w:val="26"/>
        </w:rPr>
        <w:t>n Sydney từ</w:t>
      </w:r>
      <w:r w:rsidRPr="006D1EF7">
        <w:rPr>
          <w:rFonts w:ascii="Times New Roman" w:hAnsi="Times New Roman" w:cs="Times New Roman"/>
          <w:sz w:val="26"/>
          <w:szCs w:val="26"/>
        </w:rPr>
        <w:t xml:space="preserve"> ngày 14 tháng 12.</w:t>
      </w:r>
      <w:proofErr w:type="gramEnd"/>
      <w:r w:rsidRPr="006D1EF7">
        <w:rPr>
          <w:rFonts w:ascii="Times New Roman" w:hAnsi="Times New Roman" w:cs="Times New Roman"/>
          <w:sz w:val="26"/>
          <w:szCs w:val="26"/>
        </w:rPr>
        <w:t xml:space="preserve"> Singapore Airlines cũng đã bổ sung ba dịch vụ hàng tuần cho mỗi tuyến bay thẳng đến San Francisco và Los Angeles của họ.</w:t>
      </w:r>
    </w:p>
    <w:p w:rsidR="008B2938" w:rsidRPr="00841580" w:rsidRDefault="00536B77" w:rsidP="00841580">
      <w:pPr>
        <w:pStyle w:val="ListParagraph"/>
        <w:numPr>
          <w:ilvl w:val="1"/>
          <w:numId w:val="1"/>
        </w:numPr>
        <w:spacing w:before="120" w:after="120" w:line="312" w:lineRule="auto"/>
        <w:jc w:val="both"/>
        <w:outlineLvl w:val="1"/>
        <w:rPr>
          <w:rStyle w:val="Emphasis"/>
          <w:rFonts w:ascii="Times New Roman" w:hAnsi="Times New Roman" w:cs="Times New Roman"/>
          <w:b/>
          <w:sz w:val="26"/>
          <w:szCs w:val="26"/>
        </w:rPr>
      </w:pPr>
      <w:bookmarkStart w:id="10" w:name="_Toc536001189"/>
      <w:r w:rsidRPr="006A0A2F">
        <w:rPr>
          <w:rStyle w:val="Emphasis"/>
          <w:rFonts w:ascii="Times New Roman" w:hAnsi="Times New Roman" w:cs="Times New Roman"/>
          <w:b/>
          <w:sz w:val="26"/>
          <w:szCs w:val="26"/>
        </w:rPr>
        <w:t>Kho bãi, giao nhận</w:t>
      </w:r>
      <w:r w:rsidR="006A0A2F">
        <w:rPr>
          <w:rStyle w:val="Emphasis"/>
          <w:rFonts w:ascii="Times New Roman" w:hAnsi="Times New Roman" w:cs="Times New Roman"/>
          <w:b/>
          <w:sz w:val="26"/>
          <w:szCs w:val="26"/>
        </w:rPr>
        <w:t>, logistics trong thương mại điện tử</w:t>
      </w:r>
      <w:r w:rsidRPr="006A0A2F">
        <w:rPr>
          <w:rStyle w:val="Emphasis"/>
          <w:rFonts w:ascii="Times New Roman" w:hAnsi="Times New Roman" w:cs="Times New Roman"/>
          <w:b/>
          <w:sz w:val="26"/>
          <w:szCs w:val="26"/>
        </w:rPr>
        <w:t>:</w:t>
      </w:r>
      <w:bookmarkEnd w:id="10"/>
    </w:p>
    <w:p w:rsidR="00E6641F" w:rsidRDefault="00C61F47" w:rsidP="00FD27F1">
      <w:pPr>
        <w:spacing w:before="120" w:after="120" w:line="312" w:lineRule="auto"/>
        <w:ind w:firstLine="720"/>
        <w:jc w:val="both"/>
        <w:rPr>
          <w:rFonts w:ascii="Times New Roman" w:hAnsi="Times New Roman" w:cs="Times New Roman"/>
          <w:iCs/>
          <w:sz w:val="26"/>
          <w:szCs w:val="26"/>
        </w:rPr>
      </w:pPr>
      <w:r w:rsidRPr="00C61F47">
        <w:rPr>
          <w:rFonts w:ascii="Times New Roman" w:hAnsi="Times New Roman" w:cs="Times New Roman"/>
          <w:iCs/>
          <w:sz w:val="26"/>
          <w:szCs w:val="26"/>
        </w:rPr>
        <w:t>Với sự phát triển nhanh chóng của thương mại điện tử ở Đông Nam Á, nhiều cửa hàng trực tuyế</w:t>
      </w:r>
      <w:r w:rsidR="00E6641F">
        <w:rPr>
          <w:rFonts w:ascii="Times New Roman" w:hAnsi="Times New Roman" w:cs="Times New Roman"/>
          <w:iCs/>
          <w:sz w:val="26"/>
          <w:szCs w:val="26"/>
        </w:rPr>
        <w:t>n đã thúc đẩy</w:t>
      </w:r>
      <w:r w:rsidRPr="00C61F47">
        <w:rPr>
          <w:rFonts w:ascii="Times New Roman" w:hAnsi="Times New Roman" w:cs="Times New Roman"/>
          <w:iCs/>
          <w:sz w:val="26"/>
          <w:szCs w:val="26"/>
        </w:rPr>
        <w:t xml:space="preserve"> dịch vụ giao hàng </w:t>
      </w:r>
      <w:r w:rsidR="00E6641F">
        <w:rPr>
          <w:rFonts w:ascii="Times New Roman" w:hAnsi="Times New Roman" w:cs="Times New Roman"/>
          <w:iCs/>
          <w:sz w:val="26"/>
          <w:szCs w:val="26"/>
        </w:rPr>
        <w:t xml:space="preserve">dặm cuối tại Singapore và các thị trường liên quan như </w:t>
      </w:r>
      <w:r w:rsidRPr="00C61F47">
        <w:rPr>
          <w:rFonts w:ascii="Times New Roman" w:hAnsi="Times New Roman" w:cs="Times New Roman"/>
          <w:iCs/>
          <w:sz w:val="26"/>
          <w:szCs w:val="26"/>
        </w:rPr>
        <w:t>một phần của chiến lược kinh doanh</w:t>
      </w:r>
      <w:r w:rsidR="00E6641F">
        <w:rPr>
          <w:rFonts w:ascii="Times New Roman" w:hAnsi="Times New Roman" w:cs="Times New Roman"/>
          <w:iCs/>
          <w:sz w:val="26"/>
          <w:szCs w:val="26"/>
        </w:rPr>
        <w:t xml:space="preserve"> thương mại điện tử</w:t>
      </w:r>
      <w:r w:rsidRPr="00C61F47">
        <w:rPr>
          <w:rFonts w:ascii="Times New Roman" w:hAnsi="Times New Roman" w:cs="Times New Roman"/>
          <w:iCs/>
          <w:sz w:val="26"/>
          <w:szCs w:val="26"/>
        </w:rPr>
        <w:t xml:space="preserve">. </w:t>
      </w:r>
      <w:proofErr w:type="gramStart"/>
      <w:r w:rsidR="00E6641F">
        <w:rPr>
          <w:rFonts w:ascii="Times New Roman" w:hAnsi="Times New Roman" w:cs="Times New Roman"/>
          <w:iCs/>
          <w:sz w:val="26"/>
          <w:szCs w:val="26"/>
        </w:rPr>
        <w:t>D</w:t>
      </w:r>
      <w:r w:rsidRPr="00C61F47">
        <w:rPr>
          <w:rFonts w:ascii="Times New Roman" w:hAnsi="Times New Roman" w:cs="Times New Roman"/>
          <w:iCs/>
          <w:sz w:val="26"/>
          <w:szCs w:val="26"/>
        </w:rPr>
        <w:t>ịch vụ giao hàng tận nơi thườ</w:t>
      </w:r>
      <w:r w:rsidR="00E6641F">
        <w:rPr>
          <w:rFonts w:ascii="Times New Roman" w:hAnsi="Times New Roman" w:cs="Times New Roman"/>
          <w:iCs/>
          <w:sz w:val="26"/>
          <w:szCs w:val="26"/>
        </w:rPr>
        <w:t>ng được ưu tiên như một lợi thế cạnh tranh quan trọng trên thị trường thương mại điện tử xuyên biên giới</w:t>
      </w:r>
      <w:r w:rsidRPr="00C61F47">
        <w:rPr>
          <w:rFonts w:ascii="Times New Roman" w:hAnsi="Times New Roman" w:cs="Times New Roman"/>
          <w:iCs/>
          <w:sz w:val="26"/>
          <w:szCs w:val="26"/>
        </w:rPr>
        <w:t>.</w:t>
      </w:r>
      <w:proofErr w:type="gramEnd"/>
    </w:p>
    <w:p w:rsidR="00E6641F" w:rsidRDefault="00C61F47" w:rsidP="00FD27F1">
      <w:pPr>
        <w:spacing w:before="120" w:after="120" w:line="312" w:lineRule="auto"/>
        <w:ind w:firstLine="720"/>
        <w:jc w:val="both"/>
        <w:rPr>
          <w:rFonts w:ascii="Times New Roman" w:hAnsi="Times New Roman" w:cs="Times New Roman"/>
          <w:iCs/>
          <w:sz w:val="26"/>
          <w:szCs w:val="26"/>
        </w:rPr>
      </w:pPr>
      <w:r w:rsidRPr="00C61F47">
        <w:rPr>
          <w:rFonts w:ascii="Times New Roman" w:hAnsi="Times New Roman" w:cs="Times New Roman"/>
          <w:iCs/>
          <w:sz w:val="26"/>
          <w:szCs w:val="26"/>
        </w:rPr>
        <w:t xml:space="preserve"> Ngoài ra, việc hoàn thành một cách suôn sẻ và hiệu quả sẽ giúp các công ty thương mại điện tử xây dựng mức độ tin cậy và lòng trung thành thương hiệu mạnh mẽ hơn với thị trường tiêu dùng đang mở rộng nhanh chóng. </w:t>
      </w:r>
    </w:p>
    <w:p w:rsidR="00E6641F" w:rsidRDefault="00C61F47" w:rsidP="00FD27F1">
      <w:pPr>
        <w:spacing w:before="120" w:after="120" w:line="312" w:lineRule="auto"/>
        <w:ind w:firstLine="720"/>
        <w:jc w:val="both"/>
        <w:rPr>
          <w:rFonts w:ascii="Times New Roman" w:hAnsi="Times New Roman" w:cs="Times New Roman"/>
          <w:iCs/>
          <w:sz w:val="26"/>
          <w:szCs w:val="26"/>
        </w:rPr>
      </w:pPr>
      <w:r w:rsidRPr="00C61F47">
        <w:rPr>
          <w:rFonts w:ascii="Times New Roman" w:hAnsi="Times New Roman" w:cs="Times New Roman"/>
          <w:iCs/>
          <w:sz w:val="26"/>
          <w:szCs w:val="26"/>
        </w:rPr>
        <w:t xml:space="preserve">Keppel T &amp; T; một trong những nhà cung cấp dịch vụ </w:t>
      </w:r>
      <w:r w:rsidR="00FD27F1">
        <w:rPr>
          <w:rFonts w:ascii="Times New Roman" w:hAnsi="Times New Roman" w:cs="Times New Roman"/>
          <w:iCs/>
          <w:sz w:val="26"/>
          <w:szCs w:val="26"/>
        </w:rPr>
        <w:t>logistics</w:t>
      </w:r>
      <w:r w:rsidRPr="00C61F47">
        <w:rPr>
          <w:rFonts w:ascii="Times New Roman" w:hAnsi="Times New Roman" w:cs="Times New Roman"/>
          <w:iCs/>
          <w:sz w:val="26"/>
          <w:szCs w:val="26"/>
        </w:rPr>
        <w:t xml:space="preserve"> hàng đầu tại Singapore; đã mua 59,6% cổ phần của Courex Pte Ltd; một nhà cung cấp dịch vụ </w:t>
      </w:r>
      <w:r w:rsidR="00FD27F1">
        <w:rPr>
          <w:rFonts w:ascii="Times New Roman" w:hAnsi="Times New Roman" w:cs="Times New Roman"/>
          <w:iCs/>
          <w:sz w:val="26"/>
          <w:szCs w:val="26"/>
        </w:rPr>
        <w:t>logistics</w:t>
      </w:r>
      <w:r w:rsidRPr="00C61F47">
        <w:rPr>
          <w:rFonts w:ascii="Times New Roman" w:hAnsi="Times New Roman" w:cs="Times New Roman"/>
          <w:iCs/>
          <w:sz w:val="26"/>
          <w:szCs w:val="26"/>
        </w:rPr>
        <w:t xml:space="preserve"> thương mại điện tử có trụ sở tại Singapore. Việc mua lại này có khả năng giúp Keppel T &amp; T phát triển bộ phận </w:t>
      </w:r>
      <w:r w:rsidR="00FD27F1">
        <w:rPr>
          <w:rFonts w:ascii="Times New Roman" w:hAnsi="Times New Roman" w:cs="Times New Roman"/>
          <w:iCs/>
          <w:sz w:val="26"/>
          <w:szCs w:val="26"/>
        </w:rPr>
        <w:t>logistics</w:t>
      </w:r>
      <w:r w:rsidRPr="00C61F47">
        <w:rPr>
          <w:rFonts w:ascii="Times New Roman" w:hAnsi="Times New Roman" w:cs="Times New Roman"/>
          <w:iCs/>
          <w:sz w:val="26"/>
          <w:szCs w:val="26"/>
        </w:rPr>
        <w:t xml:space="preserve"> khả năng bổ sung để khai thác các </w:t>
      </w:r>
      <w:r w:rsidRPr="00C61F47">
        <w:rPr>
          <w:rFonts w:ascii="Times New Roman" w:hAnsi="Times New Roman" w:cs="Times New Roman"/>
          <w:iCs/>
          <w:sz w:val="26"/>
          <w:szCs w:val="26"/>
        </w:rPr>
        <w:lastRenderedPageBreak/>
        <w:t>lĩnh vực thị trường đang phát triển đáng kể, như thương mại điện tử</w:t>
      </w:r>
      <w:r w:rsidR="00E6641F">
        <w:rPr>
          <w:rFonts w:ascii="Times New Roman" w:hAnsi="Times New Roman" w:cs="Times New Roman"/>
          <w:iCs/>
          <w:sz w:val="26"/>
          <w:szCs w:val="26"/>
        </w:rPr>
        <w:t xml:space="preserve">, với </w:t>
      </w:r>
      <w:r w:rsidRPr="00C61F47">
        <w:rPr>
          <w:rFonts w:ascii="Times New Roman" w:hAnsi="Times New Roman" w:cs="Times New Roman"/>
          <w:iCs/>
          <w:sz w:val="26"/>
          <w:szCs w:val="26"/>
        </w:rPr>
        <w:t xml:space="preserve">xu hướng phát triển giữa các </w:t>
      </w:r>
      <w:r w:rsidR="00E6641F">
        <w:rPr>
          <w:rFonts w:ascii="Times New Roman" w:hAnsi="Times New Roman" w:cs="Times New Roman"/>
          <w:iCs/>
          <w:sz w:val="26"/>
          <w:szCs w:val="26"/>
        </w:rPr>
        <w:t>công ty</w:t>
      </w:r>
      <w:r w:rsidRPr="00C61F47">
        <w:rPr>
          <w:rFonts w:ascii="Times New Roman" w:hAnsi="Times New Roman" w:cs="Times New Roman"/>
          <w:iCs/>
          <w:sz w:val="26"/>
          <w:szCs w:val="26"/>
        </w:rPr>
        <w:t xml:space="preserve"> đa quốc gia để chọn Singapore làm trụ sở khu vực của họ. </w:t>
      </w:r>
    </w:p>
    <w:p w:rsidR="00C61F47" w:rsidRDefault="00E6641F" w:rsidP="00FD27F1">
      <w:pPr>
        <w:spacing w:before="120" w:after="120" w:line="312" w:lineRule="auto"/>
        <w:ind w:firstLine="720"/>
        <w:jc w:val="both"/>
        <w:rPr>
          <w:rFonts w:ascii="Times New Roman" w:hAnsi="Times New Roman" w:cs="Times New Roman"/>
          <w:iCs/>
          <w:sz w:val="26"/>
          <w:szCs w:val="26"/>
        </w:rPr>
      </w:pPr>
      <w:proofErr w:type="gramStart"/>
      <w:r>
        <w:rPr>
          <w:rFonts w:ascii="Times New Roman" w:hAnsi="Times New Roman" w:cs="Times New Roman"/>
          <w:iCs/>
          <w:sz w:val="26"/>
          <w:szCs w:val="26"/>
        </w:rPr>
        <w:t xml:space="preserve">Singapore </w:t>
      </w:r>
      <w:r w:rsidR="00C61F47" w:rsidRPr="00C61F47">
        <w:rPr>
          <w:rFonts w:ascii="Times New Roman" w:hAnsi="Times New Roman" w:cs="Times New Roman"/>
          <w:iCs/>
          <w:sz w:val="26"/>
          <w:szCs w:val="26"/>
        </w:rPr>
        <w:t xml:space="preserve">đang tận dụng vị trí địa tâm của mình trong khu vực Đông Nam Á </w:t>
      </w:r>
      <w:r w:rsidR="00045A69">
        <w:rPr>
          <w:rFonts w:ascii="Times New Roman" w:hAnsi="Times New Roman" w:cs="Times New Roman"/>
          <w:iCs/>
          <w:sz w:val="26"/>
          <w:szCs w:val="26"/>
        </w:rPr>
        <w:t xml:space="preserve">để giữ vững vị thế </w:t>
      </w:r>
      <w:r w:rsidR="00C61F47" w:rsidRPr="00C61F47">
        <w:rPr>
          <w:rFonts w:ascii="Times New Roman" w:hAnsi="Times New Roman" w:cs="Times New Roman"/>
          <w:iCs/>
          <w:sz w:val="26"/>
          <w:szCs w:val="26"/>
        </w:rPr>
        <w:t>một trung tâm phân phối</w:t>
      </w:r>
      <w:r w:rsidR="00045A69">
        <w:rPr>
          <w:rFonts w:ascii="Times New Roman" w:hAnsi="Times New Roman" w:cs="Times New Roman"/>
          <w:iCs/>
          <w:sz w:val="26"/>
          <w:szCs w:val="26"/>
        </w:rPr>
        <w:t xml:space="preserve"> lớn</w:t>
      </w:r>
      <w:r w:rsidR="00C61F47" w:rsidRPr="00C61F47">
        <w:rPr>
          <w:rFonts w:ascii="Times New Roman" w:hAnsi="Times New Roman" w:cs="Times New Roman"/>
          <w:iCs/>
          <w:sz w:val="26"/>
          <w:szCs w:val="26"/>
        </w:rPr>
        <w:t xml:space="preserve"> cho thị trường khu vực.</w:t>
      </w:r>
      <w:proofErr w:type="gramEnd"/>
      <w:r w:rsidR="00C61F47" w:rsidRPr="00C61F47">
        <w:rPr>
          <w:rFonts w:ascii="Times New Roman" w:hAnsi="Times New Roman" w:cs="Times New Roman"/>
          <w:iCs/>
          <w:sz w:val="26"/>
          <w:szCs w:val="26"/>
        </w:rPr>
        <w:t xml:space="preserve"> Ngoài ra </w:t>
      </w:r>
      <w:r>
        <w:rPr>
          <w:rFonts w:ascii="Times New Roman" w:hAnsi="Times New Roman" w:cs="Times New Roman"/>
          <w:iCs/>
          <w:sz w:val="26"/>
          <w:szCs w:val="26"/>
        </w:rPr>
        <w:t>họ cũng muốn đi đầu về</w:t>
      </w:r>
      <w:r w:rsidR="00C61F47" w:rsidRPr="00C61F47">
        <w:rPr>
          <w:rFonts w:ascii="Times New Roman" w:hAnsi="Times New Roman" w:cs="Times New Roman"/>
          <w:iCs/>
          <w:sz w:val="26"/>
          <w:szCs w:val="26"/>
        </w:rPr>
        <w:t xml:space="preserve"> các giải pháp </w:t>
      </w:r>
      <w:r w:rsidR="00FD27F1">
        <w:rPr>
          <w:rFonts w:ascii="Times New Roman" w:hAnsi="Times New Roman" w:cs="Times New Roman"/>
          <w:iCs/>
          <w:sz w:val="26"/>
          <w:szCs w:val="26"/>
        </w:rPr>
        <w:t>logistics</w:t>
      </w:r>
      <w:r w:rsidR="00C61F47" w:rsidRPr="00C61F47">
        <w:rPr>
          <w:rFonts w:ascii="Times New Roman" w:hAnsi="Times New Roman" w:cs="Times New Roman"/>
          <w:iCs/>
          <w:sz w:val="26"/>
          <w:szCs w:val="26"/>
        </w:rPr>
        <w:t xml:space="preserve"> </w:t>
      </w:r>
      <w:r>
        <w:rPr>
          <w:rFonts w:ascii="Times New Roman" w:hAnsi="Times New Roman" w:cs="Times New Roman"/>
          <w:iCs/>
          <w:sz w:val="26"/>
          <w:szCs w:val="26"/>
        </w:rPr>
        <w:t xml:space="preserve">ứng dụng </w:t>
      </w:r>
      <w:r w:rsidR="00C61F47" w:rsidRPr="00C61F47">
        <w:rPr>
          <w:rFonts w:ascii="Times New Roman" w:hAnsi="Times New Roman" w:cs="Times New Roman"/>
          <w:iCs/>
          <w:sz w:val="26"/>
          <w:szCs w:val="26"/>
        </w:rPr>
        <w:t>công nghệ và đổi mới, do mức chi phí lao động ở</w:t>
      </w:r>
      <w:r>
        <w:rPr>
          <w:rFonts w:ascii="Times New Roman" w:hAnsi="Times New Roman" w:cs="Times New Roman"/>
          <w:iCs/>
          <w:sz w:val="26"/>
          <w:szCs w:val="26"/>
        </w:rPr>
        <w:t xml:space="preserve"> Singapore cao hơn, buộc họ phải sử dụng công nghệ và môi trường kinh doanh thông thoáng để </w:t>
      </w:r>
      <w:r w:rsidR="00C61F47" w:rsidRPr="00C61F47">
        <w:rPr>
          <w:rFonts w:ascii="Times New Roman" w:hAnsi="Times New Roman" w:cs="Times New Roman"/>
          <w:iCs/>
          <w:sz w:val="26"/>
          <w:szCs w:val="26"/>
        </w:rPr>
        <w:t xml:space="preserve">giữ lợi thế cạnh tranh với các nước láng giềng. Mở cửa vào eo biển Malacca, Singapore có kế hoạch trở thành trung tâm quốc tế / toàn cầu về </w:t>
      </w:r>
      <w:r w:rsidR="00FD27F1">
        <w:rPr>
          <w:rFonts w:ascii="Times New Roman" w:hAnsi="Times New Roman" w:cs="Times New Roman"/>
          <w:iCs/>
          <w:sz w:val="26"/>
          <w:szCs w:val="26"/>
        </w:rPr>
        <w:t>logistics</w:t>
      </w:r>
      <w:r w:rsidR="00C61F47" w:rsidRPr="00C61F47">
        <w:rPr>
          <w:rFonts w:ascii="Times New Roman" w:hAnsi="Times New Roman" w:cs="Times New Roman"/>
          <w:iCs/>
          <w:sz w:val="26"/>
          <w:szCs w:val="26"/>
        </w:rPr>
        <w:t xml:space="preserve"> thương mại điện tử, tương tự như cách quốc gia này trở thành trung tâm phân phối khu vực cho các quốc gia trên toàn cầu.</w:t>
      </w:r>
    </w:p>
    <w:p w:rsidR="007D0342" w:rsidRPr="00B95E1B" w:rsidRDefault="00E6641F" w:rsidP="00FD27F1">
      <w:pPr>
        <w:spacing w:before="120" w:after="120" w:line="312" w:lineRule="auto"/>
        <w:ind w:firstLine="720"/>
        <w:jc w:val="both"/>
        <w:rPr>
          <w:rFonts w:ascii="Times New Roman" w:hAnsi="Times New Roman" w:cs="Times New Roman"/>
          <w:iCs/>
          <w:sz w:val="26"/>
          <w:szCs w:val="26"/>
        </w:rPr>
      </w:pPr>
      <w:r>
        <w:rPr>
          <w:rFonts w:ascii="Times New Roman" w:hAnsi="Times New Roman" w:cs="Times New Roman"/>
          <w:iCs/>
          <w:sz w:val="26"/>
          <w:szCs w:val="26"/>
        </w:rPr>
        <w:t xml:space="preserve">Những nỗ lực đó đã </w:t>
      </w:r>
      <w:proofErr w:type="gramStart"/>
      <w:r>
        <w:rPr>
          <w:rFonts w:ascii="Times New Roman" w:hAnsi="Times New Roman" w:cs="Times New Roman"/>
          <w:iCs/>
          <w:sz w:val="26"/>
          <w:szCs w:val="26"/>
        </w:rPr>
        <w:t>thu</w:t>
      </w:r>
      <w:proofErr w:type="gramEnd"/>
      <w:r>
        <w:rPr>
          <w:rFonts w:ascii="Times New Roman" w:hAnsi="Times New Roman" w:cs="Times New Roman"/>
          <w:iCs/>
          <w:sz w:val="26"/>
          <w:szCs w:val="26"/>
        </w:rPr>
        <w:t xml:space="preserve"> hút các tập đoàn giao nhận hàng đầu thế giới đầu tư vào Singapore để tạo bàn đạp vào các thị trường Đông Nam Á khác. Tập đoàn</w:t>
      </w:r>
      <w:r w:rsidRPr="00E6641F">
        <w:rPr>
          <w:rFonts w:ascii="Times New Roman" w:hAnsi="Times New Roman" w:cs="Times New Roman"/>
          <w:iCs/>
          <w:sz w:val="26"/>
          <w:szCs w:val="26"/>
        </w:rPr>
        <w:t xml:space="preserve"> DHL đã mở trung tâm </w:t>
      </w:r>
      <w:r w:rsidR="00FD27F1">
        <w:rPr>
          <w:rFonts w:ascii="Times New Roman" w:hAnsi="Times New Roman" w:cs="Times New Roman"/>
          <w:iCs/>
          <w:sz w:val="26"/>
          <w:szCs w:val="26"/>
        </w:rPr>
        <w:t>logistics</w:t>
      </w:r>
      <w:r w:rsidRPr="00E6641F">
        <w:rPr>
          <w:rFonts w:ascii="Times New Roman" w:hAnsi="Times New Roman" w:cs="Times New Roman"/>
          <w:iCs/>
          <w:sz w:val="26"/>
          <w:szCs w:val="26"/>
        </w:rPr>
        <w:t xml:space="preserve"> tại Singapore </w:t>
      </w:r>
      <w:r>
        <w:rPr>
          <w:rFonts w:ascii="Times New Roman" w:hAnsi="Times New Roman" w:cs="Times New Roman"/>
          <w:iCs/>
          <w:sz w:val="26"/>
          <w:szCs w:val="26"/>
        </w:rPr>
        <w:t>trên cơ sở</w:t>
      </w:r>
      <w:r w:rsidRPr="00E6641F">
        <w:rPr>
          <w:rFonts w:ascii="Times New Roman" w:hAnsi="Times New Roman" w:cs="Times New Roman"/>
          <w:iCs/>
          <w:sz w:val="26"/>
          <w:szCs w:val="26"/>
        </w:rPr>
        <w:t xml:space="preserve"> dự đoán sự gia tăng lưu lượng hàng hóa dược phẩm và công nghệ cao trong khu vực Đông Nam Á. Cơ sở </w:t>
      </w:r>
      <w:r>
        <w:rPr>
          <w:rFonts w:ascii="Times New Roman" w:hAnsi="Times New Roman" w:cs="Times New Roman"/>
          <w:iCs/>
          <w:sz w:val="26"/>
          <w:szCs w:val="26"/>
        </w:rPr>
        <w:t xml:space="preserve">này </w:t>
      </w:r>
      <w:r w:rsidRPr="00E6641F">
        <w:rPr>
          <w:rFonts w:ascii="Times New Roman" w:hAnsi="Times New Roman" w:cs="Times New Roman"/>
          <w:iCs/>
          <w:sz w:val="26"/>
          <w:szCs w:val="26"/>
        </w:rPr>
        <w:t xml:space="preserve">rộng 90.000 m2 kết hợp 130 tàu con thoi robot để lấy và lưu trữ sản phẩm từ tối đa 72.000 địa điểm được sắp xếp theo 26 cấp độ. </w:t>
      </w:r>
      <w:proofErr w:type="gramStart"/>
      <w:r w:rsidRPr="00E6641F">
        <w:rPr>
          <w:rFonts w:ascii="Times New Roman" w:hAnsi="Times New Roman" w:cs="Times New Roman"/>
          <w:iCs/>
          <w:sz w:val="26"/>
          <w:szCs w:val="26"/>
        </w:rPr>
        <w:t xml:space="preserve">Các nhà cung cấp dịch vụ </w:t>
      </w:r>
      <w:r w:rsidR="00FD27F1">
        <w:rPr>
          <w:rFonts w:ascii="Times New Roman" w:hAnsi="Times New Roman" w:cs="Times New Roman"/>
          <w:iCs/>
          <w:sz w:val="26"/>
          <w:szCs w:val="26"/>
        </w:rPr>
        <w:t>logistics</w:t>
      </w:r>
      <w:r w:rsidRPr="00E6641F">
        <w:rPr>
          <w:rFonts w:ascii="Times New Roman" w:hAnsi="Times New Roman" w:cs="Times New Roman"/>
          <w:iCs/>
          <w:sz w:val="26"/>
          <w:szCs w:val="26"/>
        </w:rPr>
        <w:t xml:space="preserve"> khác, bao gồm UPS, CEVA và Schenker cũng đã </w:t>
      </w:r>
      <w:r>
        <w:rPr>
          <w:rFonts w:ascii="Times New Roman" w:hAnsi="Times New Roman" w:cs="Times New Roman"/>
          <w:iCs/>
          <w:sz w:val="26"/>
          <w:szCs w:val="26"/>
        </w:rPr>
        <w:t>tham gia vào dịch vụ</w:t>
      </w:r>
      <w:r w:rsidRPr="00E6641F">
        <w:rPr>
          <w:rFonts w:ascii="Times New Roman" w:hAnsi="Times New Roman" w:cs="Times New Roman"/>
          <w:iCs/>
          <w:sz w:val="26"/>
          <w:szCs w:val="26"/>
        </w:rPr>
        <w:t xml:space="preserve"> </w:t>
      </w:r>
      <w:r w:rsidR="00FD27F1">
        <w:rPr>
          <w:rFonts w:ascii="Times New Roman" w:hAnsi="Times New Roman" w:cs="Times New Roman"/>
          <w:iCs/>
          <w:sz w:val="26"/>
          <w:szCs w:val="26"/>
        </w:rPr>
        <w:t>logistics</w:t>
      </w:r>
      <w:r w:rsidRPr="00E6641F">
        <w:rPr>
          <w:rFonts w:ascii="Times New Roman" w:hAnsi="Times New Roman" w:cs="Times New Roman"/>
          <w:iCs/>
          <w:sz w:val="26"/>
          <w:szCs w:val="26"/>
        </w:rPr>
        <w:t xml:space="preserve"> dược phẩm tại Singapore.</w:t>
      </w:r>
      <w:proofErr w:type="gramEnd"/>
    </w:p>
    <w:p w:rsidR="0007459B" w:rsidRPr="006A0A2F" w:rsidRDefault="00887156" w:rsidP="00FD27F1">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11" w:name="_Toc536001190"/>
      <w:r w:rsidRPr="006A0A2F">
        <w:rPr>
          <w:rFonts w:ascii="Times New Roman" w:hAnsi="Times New Roman" w:cs="Times New Roman"/>
          <w:b/>
          <w:sz w:val="26"/>
          <w:szCs w:val="26"/>
        </w:rPr>
        <w:t>Thị trường logistics Malaysia</w:t>
      </w:r>
      <w:r w:rsidR="00243473" w:rsidRPr="006A0A2F">
        <w:rPr>
          <w:rFonts w:ascii="Times New Roman" w:hAnsi="Times New Roman" w:cs="Times New Roman"/>
          <w:b/>
          <w:sz w:val="26"/>
          <w:szCs w:val="26"/>
        </w:rPr>
        <w:t>:</w:t>
      </w:r>
      <w:bookmarkEnd w:id="11"/>
    </w:p>
    <w:p w:rsidR="00820E4B" w:rsidRPr="00820E4B" w:rsidRDefault="006A2709" w:rsidP="00FD27F1">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2" w:name="_Toc536001191"/>
      <w:r w:rsidRPr="006A0A2F">
        <w:rPr>
          <w:rFonts w:ascii="Times New Roman" w:hAnsi="Times New Roman" w:cs="Times New Roman"/>
          <w:b/>
          <w:i/>
          <w:sz w:val="26"/>
          <w:szCs w:val="26"/>
        </w:rPr>
        <w:t>Tình hình chung</w:t>
      </w:r>
      <w:bookmarkEnd w:id="12"/>
    </w:p>
    <w:p w:rsidR="00C90639" w:rsidRDefault="00F42470" w:rsidP="00FD27F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Theo số liệu thống kê của Ngân hàng trung ương Malaysia, tổng giá trị vận tải, kho bãi của nước này đạt</w:t>
      </w:r>
      <w:r w:rsidR="00520DF5" w:rsidRPr="00520DF5">
        <w:rPr>
          <w:rFonts w:ascii="Times New Roman" w:hAnsi="Times New Roman" w:cs="Times New Roman"/>
          <w:sz w:val="26"/>
          <w:szCs w:val="26"/>
        </w:rPr>
        <w:t xml:space="preserve"> </w:t>
      </w:r>
      <w:r w:rsidRPr="00F42470">
        <w:rPr>
          <w:rFonts w:ascii="Times New Roman" w:hAnsi="Times New Roman" w:cs="Times New Roman"/>
          <w:sz w:val="26"/>
          <w:szCs w:val="26"/>
        </w:rPr>
        <w:t>31.031 triệu RM</w:t>
      </w:r>
      <w:r>
        <w:rPr>
          <w:rFonts w:ascii="Times New Roman" w:hAnsi="Times New Roman" w:cs="Times New Roman"/>
          <w:sz w:val="26"/>
          <w:szCs w:val="26"/>
        </w:rPr>
        <w:t xml:space="preserve"> trong quý III/2018, tăng nhẹ so với  mức 30390 của quí trước đó. </w:t>
      </w:r>
    </w:p>
    <w:p w:rsidR="005F2D19" w:rsidRPr="00520DF5" w:rsidRDefault="00820E4B" w:rsidP="00FD27F1">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3" w:name="_Toc536001192"/>
      <w:r>
        <w:rPr>
          <w:rFonts w:ascii="Times New Roman" w:hAnsi="Times New Roman" w:cs="Times New Roman"/>
          <w:b/>
          <w:i/>
          <w:sz w:val="26"/>
          <w:szCs w:val="26"/>
        </w:rPr>
        <w:t>Vận tải, cảng biển</w:t>
      </w:r>
      <w:bookmarkEnd w:id="13"/>
    </w:p>
    <w:p w:rsidR="005F2D19" w:rsidRPr="00F42470" w:rsidRDefault="005F2D19" w:rsidP="00FD27F1">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C90639">
        <w:rPr>
          <w:rFonts w:ascii="Times New Roman" w:hAnsi="Times New Roman" w:cs="Times New Roman"/>
          <w:i/>
          <w:sz w:val="26"/>
          <w:szCs w:val="26"/>
        </w:rPr>
        <w:t>Vận tải</w:t>
      </w:r>
    </w:p>
    <w:p w:rsidR="00F42470" w:rsidRDefault="00F42470" w:rsidP="00FD27F1">
      <w:pPr>
        <w:spacing w:before="120" w:after="120" w:line="312" w:lineRule="auto"/>
        <w:ind w:firstLine="720"/>
        <w:jc w:val="both"/>
        <w:rPr>
          <w:rFonts w:ascii="Times New Roman" w:hAnsi="Times New Roman" w:cs="Times New Roman"/>
          <w:sz w:val="26"/>
          <w:szCs w:val="26"/>
        </w:rPr>
      </w:pPr>
      <w:r w:rsidRPr="00F42470">
        <w:rPr>
          <w:rFonts w:ascii="Times New Roman" w:hAnsi="Times New Roman" w:cs="Times New Roman"/>
          <w:sz w:val="26"/>
          <w:szCs w:val="26"/>
        </w:rPr>
        <w:t>Theo một thông cáo báo chí</w:t>
      </w:r>
      <w:r w:rsidR="000B5B08">
        <w:rPr>
          <w:rFonts w:ascii="Times New Roman" w:hAnsi="Times New Roman" w:cs="Times New Roman"/>
          <w:sz w:val="26"/>
          <w:szCs w:val="26"/>
        </w:rPr>
        <w:t xml:space="preserve"> mới đâyy</w:t>
      </w:r>
      <w:r w:rsidRPr="00F42470">
        <w:rPr>
          <w:rFonts w:ascii="Times New Roman" w:hAnsi="Times New Roman" w:cs="Times New Roman"/>
          <w:sz w:val="26"/>
          <w:szCs w:val="26"/>
        </w:rPr>
        <w:t xml:space="preserve">, Bộ trưởng các ngành công nghiệp chính của Malaysia Teresa Kok đã tuyên bố triển khai </w:t>
      </w:r>
      <w:r w:rsidR="000B5B08">
        <w:rPr>
          <w:rFonts w:ascii="Times New Roman" w:hAnsi="Times New Roman" w:cs="Times New Roman"/>
          <w:sz w:val="26"/>
          <w:szCs w:val="26"/>
        </w:rPr>
        <w:t>chương trình</w:t>
      </w:r>
      <w:r w:rsidRPr="00F42470">
        <w:rPr>
          <w:rFonts w:ascii="Times New Roman" w:hAnsi="Times New Roman" w:cs="Times New Roman"/>
          <w:sz w:val="26"/>
          <w:szCs w:val="26"/>
        </w:rPr>
        <w:t xml:space="preserve"> diesel sinh học B10 cho vận tải và B7 cho lĩnh vực công nghiệp.</w:t>
      </w:r>
    </w:p>
    <w:p w:rsidR="00F42470" w:rsidRPr="00F42470" w:rsidRDefault="000B5B08" w:rsidP="00FD27F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Chương trình</w:t>
      </w:r>
      <w:r w:rsidR="00F42470" w:rsidRPr="00F42470">
        <w:rPr>
          <w:rFonts w:ascii="Times New Roman" w:hAnsi="Times New Roman" w:cs="Times New Roman"/>
          <w:sz w:val="26"/>
          <w:szCs w:val="26"/>
        </w:rPr>
        <w:t xml:space="preserve"> B10 cho lĩnh vực giao thông sẽ được thực hiện đầy đủ từ ngày 1 tháng 2 năm 2019, trong khi </w:t>
      </w:r>
      <w:r>
        <w:rPr>
          <w:rFonts w:ascii="Times New Roman" w:hAnsi="Times New Roman" w:cs="Times New Roman"/>
          <w:sz w:val="26"/>
          <w:szCs w:val="26"/>
        </w:rPr>
        <w:t xml:space="preserve">chương trình </w:t>
      </w:r>
      <w:r w:rsidR="00F42470" w:rsidRPr="00F42470">
        <w:rPr>
          <w:rFonts w:ascii="Times New Roman" w:hAnsi="Times New Roman" w:cs="Times New Roman"/>
          <w:sz w:val="26"/>
          <w:szCs w:val="26"/>
        </w:rPr>
        <w:t>B7 cho lĩnh vực công nghiệp sẽ bắt đầu từ</w:t>
      </w:r>
      <w:r w:rsidR="00F42470">
        <w:rPr>
          <w:rFonts w:ascii="Times New Roman" w:hAnsi="Times New Roman" w:cs="Times New Roman"/>
          <w:sz w:val="26"/>
          <w:szCs w:val="26"/>
        </w:rPr>
        <w:t xml:space="preserve"> ngày 1 tháng 7 năm 2019.</w:t>
      </w:r>
    </w:p>
    <w:p w:rsidR="00F42470" w:rsidRPr="00F42470" w:rsidRDefault="00F42470" w:rsidP="00FD27F1">
      <w:pPr>
        <w:spacing w:before="120" w:after="120" w:line="312" w:lineRule="auto"/>
        <w:ind w:firstLine="720"/>
        <w:jc w:val="both"/>
        <w:rPr>
          <w:rFonts w:ascii="Times New Roman" w:hAnsi="Times New Roman" w:cs="Times New Roman"/>
          <w:sz w:val="26"/>
          <w:szCs w:val="26"/>
        </w:rPr>
      </w:pPr>
      <w:r w:rsidRPr="00F42470">
        <w:rPr>
          <w:rFonts w:ascii="Times New Roman" w:hAnsi="Times New Roman" w:cs="Times New Roman"/>
          <w:sz w:val="26"/>
          <w:szCs w:val="26"/>
        </w:rPr>
        <w:t xml:space="preserve">Các trạm xăng ở vùng cao như Cao nguyên Cameron, Cao nguyên Genting và Kundasang được miễn trừ khỏi </w:t>
      </w:r>
      <w:r w:rsidR="000B5B08">
        <w:rPr>
          <w:rFonts w:ascii="Times New Roman" w:hAnsi="Times New Roman" w:cs="Times New Roman"/>
          <w:sz w:val="26"/>
          <w:szCs w:val="26"/>
        </w:rPr>
        <w:t>chương trình</w:t>
      </w:r>
      <w:r w:rsidRPr="00F42470">
        <w:rPr>
          <w:rFonts w:ascii="Times New Roman" w:hAnsi="Times New Roman" w:cs="Times New Roman"/>
          <w:sz w:val="26"/>
          <w:szCs w:val="26"/>
        </w:rPr>
        <w:t xml:space="preserve"> B10 do khí hậu lạnh hơn ở những địa điể</w:t>
      </w:r>
      <w:r>
        <w:rPr>
          <w:rFonts w:ascii="Times New Roman" w:hAnsi="Times New Roman" w:cs="Times New Roman"/>
          <w:sz w:val="26"/>
          <w:szCs w:val="26"/>
        </w:rPr>
        <w:t>m đó.</w:t>
      </w:r>
    </w:p>
    <w:p w:rsidR="00F42470" w:rsidRPr="00F42470" w:rsidRDefault="000B5B08" w:rsidP="00FD27F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Chương trình </w:t>
      </w:r>
      <w:r w:rsidR="00F42470" w:rsidRPr="00F42470">
        <w:rPr>
          <w:rFonts w:ascii="Times New Roman" w:hAnsi="Times New Roman" w:cs="Times New Roman"/>
          <w:sz w:val="26"/>
          <w:szCs w:val="26"/>
        </w:rPr>
        <w:t xml:space="preserve">B10 dự kiến ​​sẽ </w:t>
      </w:r>
      <w:r>
        <w:rPr>
          <w:rFonts w:ascii="Times New Roman" w:hAnsi="Times New Roman" w:cs="Times New Roman"/>
          <w:sz w:val="26"/>
          <w:szCs w:val="26"/>
        </w:rPr>
        <w:t>sử dụng</w:t>
      </w:r>
      <w:r w:rsidR="00F42470" w:rsidRPr="00F42470">
        <w:rPr>
          <w:rFonts w:ascii="Times New Roman" w:hAnsi="Times New Roman" w:cs="Times New Roman"/>
          <w:sz w:val="26"/>
          <w:szCs w:val="26"/>
        </w:rPr>
        <w:t xml:space="preserve"> khoảng 761.000 tấn dầu cọ mỗi năm và giúp tiết kiệm phát thải 2</w:t>
      </w:r>
      <w:proofErr w:type="gramStart"/>
      <w:r w:rsidR="00F42470" w:rsidRPr="00F42470">
        <w:rPr>
          <w:rFonts w:ascii="Times New Roman" w:hAnsi="Times New Roman" w:cs="Times New Roman"/>
          <w:sz w:val="26"/>
          <w:szCs w:val="26"/>
        </w:rPr>
        <w:t>,2</w:t>
      </w:r>
      <w:proofErr w:type="gramEnd"/>
      <w:r w:rsidR="00F42470" w:rsidRPr="00F42470">
        <w:rPr>
          <w:rFonts w:ascii="Times New Roman" w:hAnsi="Times New Roman" w:cs="Times New Roman"/>
          <w:sz w:val="26"/>
          <w:szCs w:val="26"/>
        </w:rPr>
        <w:t xml:space="preserve"> triệu tấ</w:t>
      </w:r>
      <w:r w:rsidR="00F42470">
        <w:rPr>
          <w:rFonts w:ascii="Times New Roman" w:hAnsi="Times New Roman" w:cs="Times New Roman"/>
          <w:sz w:val="26"/>
          <w:szCs w:val="26"/>
        </w:rPr>
        <w:t>n carbon dioxide.</w:t>
      </w:r>
      <w:r>
        <w:rPr>
          <w:rFonts w:ascii="Times New Roman" w:hAnsi="Times New Roman" w:cs="Times New Roman"/>
          <w:sz w:val="26"/>
          <w:szCs w:val="26"/>
        </w:rPr>
        <w:t xml:space="preserve"> </w:t>
      </w:r>
      <w:r w:rsidR="00F42470" w:rsidRPr="00F42470">
        <w:rPr>
          <w:rFonts w:ascii="Times New Roman" w:hAnsi="Times New Roman" w:cs="Times New Roman"/>
          <w:sz w:val="26"/>
          <w:szCs w:val="26"/>
        </w:rPr>
        <w:t xml:space="preserve">Vì giá dầu cọ đang ở mức thấp trong lịch sử, chính </w:t>
      </w:r>
      <w:proofErr w:type="gramStart"/>
      <w:r w:rsidR="00F42470" w:rsidRPr="00F42470">
        <w:rPr>
          <w:rFonts w:ascii="Times New Roman" w:hAnsi="Times New Roman" w:cs="Times New Roman"/>
          <w:sz w:val="26"/>
          <w:szCs w:val="26"/>
        </w:rPr>
        <w:t xml:space="preserve">phủ </w:t>
      </w:r>
      <w:r>
        <w:rPr>
          <w:rFonts w:ascii="Times New Roman" w:hAnsi="Times New Roman" w:cs="Times New Roman"/>
          <w:sz w:val="26"/>
          <w:szCs w:val="26"/>
        </w:rPr>
        <w:t xml:space="preserve"> Malaysia</w:t>
      </w:r>
      <w:proofErr w:type="gramEnd"/>
      <w:r>
        <w:rPr>
          <w:rFonts w:ascii="Times New Roman" w:hAnsi="Times New Roman" w:cs="Times New Roman"/>
          <w:sz w:val="26"/>
          <w:szCs w:val="26"/>
        </w:rPr>
        <w:t xml:space="preserve"> </w:t>
      </w:r>
      <w:r w:rsidR="00F42470" w:rsidRPr="00F42470">
        <w:rPr>
          <w:rFonts w:ascii="Times New Roman" w:hAnsi="Times New Roman" w:cs="Times New Roman"/>
          <w:sz w:val="26"/>
          <w:szCs w:val="26"/>
        </w:rPr>
        <w:t>coi đây là thời điểm lý tưởng để bắt đầu nhiệm vụ</w:t>
      </w:r>
      <w:r w:rsidR="00F42470">
        <w:rPr>
          <w:rFonts w:ascii="Times New Roman" w:hAnsi="Times New Roman" w:cs="Times New Roman"/>
          <w:sz w:val="26"/>
          <w:szCs w:val="26"/>
        </w:rPr>
        <w:t>.</w:t>
      </w:r>
    </w:p>
    <w:p w:rsidR="00F42470" w:rsidRDefault="00F42470" w:rsidP="00FD27F1">
      <w:pPr>
        <w:spacing w:before="120" w:after="120" w:line="312" w:lineRule="auto"/>
        <w:ind w:firstLine="720"/>
        <w:jc w:val="both"/>
        <w:rPr>
          <w:rFonts w:ascii="Times New Roman" w:hAnsi="Times New Roman" w:cs="Times New Roman"/>
          <w:sz w:val="26"/>
          <w:szCs w:val="26"/>
        </w:rPr>
      </w:pPr>
      <w:proofErr w:type="gramStart"/>
      <w:r w:rsidRPr="00F42470">
        <w:rPr>
          <w:rFonts w:ascii="Times New Roman" w:hAnsi="Times New Roman" w:cs="Times New Roman"/>
          <w:sz w:val="26"/>
          <w:szCs w:val="26"/>
        </w:rPr>
        <w:t>Những lợi thế khác bao gồm tăng tiêu thụ dầu cọ trong nước, điều này sẽ thúc đẩy nhu cầ</w:t>
      </w:r>
      <w:r w:rsidR="000B5B08">
        <w:rPr>
          <w:rFonts w:ascii="Times New Roman" w:hAnsi="Times New Roman" w:cs="Times New Roman"/>
          <w:sz w:val="26"/>
          <w:szCs w:val="26"/>
        </w:rPr>
        <w:t>u và tăng giá.</w:t>
      </w:r>
      <w:proofErr w:type="gramEnd"/>
      <w:r w:rsidR="000B5B08">
        <w:rPr>
          <w:rFonts w:ascii="Times New Roman" w:hAnsi="Times New Roman" w:cs="Times New Roman"/>
          <w:sz w:val="26"/>
          <w:szCs w:val="26"/>
        </w:rPr>
        <w:t xml:space="preserve"> </w:t>
      </w:r>
      <w:r w:rsidRPr="00F42470">
        <w:rPr>
          <w:rFonts w:ascii="Times New Roman" w:hAnsi="Times New Roman" w:cs="Times New Roman"/>
          <w:sz w:val="26"/>
          <w:szCs w:val="26"/>
        </w:rPr>
        <w:t xml:space="preserve">Việc thực hiện </w:t>
      </w:r>
      <w:r w:rsidR="000B5B08">
        <w:rPr>
          <w:rFonts w:ascii="Times New Roman" w:hAnsi="Times New Roman" w:cs="Times New Roman"/>
          <w:sz w:val="26"/>
          <w:szCs w:val="26"/>
        </w:rPr>
        <w:t>chương trình</w:t>
      </w:r>
      <w:r w:rsidRPr="00F42470">
        <w:rPr>
          <w:rFonts w:ascii="Times New Roman" w:hAnsi="Times New Roman" w:cs="Times New Roman"/>
          <w:sz w:val="26"/>
          <w:szCs w:val="26"/>
        </w:rPr>
        <w:t xml:space="preserve"> B10 sẽ giúp Malaysia tiết kiệm 64</w:t>
      </w:r>
      <w:proofErr w:type="gramStart"/>
      <w:r w:rsidRPr="00F42470">
        <w:rPr>
          <w:rFonts w:ascii="Times New Roman" w:hAnsi="Times New Roman" w:cs="Times New Roman"/>
          <w:sz w:val="26"/>
          <w:szCs w:val="26"/>
        </w:rPr>
        <w:t>,64</w:t>
      </w:r>
      <w:proofErr w:type="gramEnd"/>
      <w:r w:rsidRPr="00F42470">
        <w:rPr>
          <w:rFonts w:ascii="Times New Roman" w:hAnsi="Times New Roman" w:cs="Times New Roman"/>
          <w:sz w:val="26"/>
          <w:szCs w:val="26"/>
        </w:rPr>
        <w:t xml:space="preserve"> tỷ</w:t>
      </w:r>
      <w:r w:rsidR="000B5B08">
        <w:rPr>
          <w:rFonts w:ascii="Times New Roman" w:hAnsi="Times New Roman" w:cs="Times New Roman"/>
          <w:sz w:val="26"/>
          <w:szCs w:val="26"/>
        </w:rPr>
        <w:t xml:space="preserve"> RM</w:t>
      </w:r>
      <w:r w:rsidRPr="00F42470">
        <w:rPr>
          <w:rFonts w:ascii="Times New Roman" w:hAnsi="Times New Roman" w:cs="Times New Roman"/>
          <w:sz w:val="26"/>
          <w:szCs w:val="26"/>
        </w:rPr>
        <w:t xml:space="preserve"> (tương đương 390,85 triệu USD) chi phí nhập khẩ</w:t>
      </w:r>
      <w:r>
        <w:rPr>
          <w:rFonts w:ascii="Times New Roman" w:hAnsi="Times New Roman" w:cs="Times New Roman"/>
          <w:sz w:val="26"/>
          <w:szCs w:val="26"/>
        </w:rPr>
        <w:t>u diesel.</w:t>
      </w:r>
    </w:p>
    <w:p w:rsidR="00B95E1B" w:rsidRPr="005F2D19" w:rsidRDefault="00B95E1B" w:rsidP="00FD27F1">
      <w:pPr>
        <w:spacing w:before="120" w:after="120" w:line="312" w:lineRule="auto"/>
        <w:ind w:firstLine="720"/>
        <w:jc w:val="both"/>
        <w:rPr>
          <w:rFonts w:ascii="Times New Roman" w:hAnsi="Times New Roman" w:cs="Times New Roman"/>
          <w:sz w:val="26"/>
          <w:szCs w:val="26"/>
        </w:rPr>
      </w:pPr>
      <w:r w:rsidRPr="00B95E1B">
        <w:rPr>
          <w:rFonts w:ascii="Times New Roman" w:hAnsi="Times New Roman" w:cs="Times New Roman"/>
          <w:sz w:val="26"/>
          <w:szCs w:val="26"/>
        </w:rPr>
        <w:t>Liên đoàn Giao nhận vận tải Malaysia muốn Chính phủ Liên bang xây dựng các quy định để ngăn chặn các hãng tàu quốc tế</w:t>
      </w:r>
      <w:r>
        <w:rPr>
          <w:rFonts w:ascii="Times New Roman" w:hAnsi="Times New Roman" w:cs="Times New Roman"/>
          <w:sz w:val="26"/>
          <w:szCs w:val="26"/>
        </w:rPr>
        <w:t xml:space="preserve"> yêu cầu họ phải đặt cọc quá lớn. C</w:t>
      </w:r>
      <w:r w:rsidRPr="00B95E1B">
        <w:rPr>
          <w:rFonts w:ascii="Times New Roman" w:hAnsi="Times New Roman" w:cs="Times New Roman"/>
          <w:sz w:val="26"/>
          <w:szCs w:val="26"/>
        </w:rPr>
        <w:t xml:space="preserve">ác nhà giao nhận vận tải hiện đang được yêu cầu đặt </w:t>
      </w:r>
      <w:r>
        <w:rPr>
          <w:rFonts w:ascii="Times New Roman" w:hAnsi="Times New Roman" w:cs="Times New Roman"/>
          <w:sz w:val="26"/>
          <w:szCs w:val="26"/>
        </w:rPr>
        <w:t xml:space="preserve">cọc </w:t>
      </w:r>
      <w:r w:rsidRPr="00B95E1B">
        <w:rPr>
          <w:rFonts w:ascii="Times New Roman" w:hAnsi="Times New Roman" w:cs="Times New Roman"/>
          <w:sz w:val="26"/>
          <w:szCs w:val="26"/>
        </w:rPr>
        <w:t xml:space="preserve">một khoản tiền gửi từ 1.000 đến 4.000 RM mỗi </w:t>
      </w:r>
      <w:proofErr w:type="gramStart"/>
      <w:r w:rsidRPr="00B95E1B">
        <w:rPr>
          <w:rFonts w:ascii="Times New Roman" w:hAnsi="Times New Roman" w:cs="Times New Roman"/>
          <w:sz w:val="26"/>
          <w:szCs w:val="26"/>
        </w:rPr>
        <w:t>container</w:t>
      </w:r>
      <w:proofErr w:type="gramEnd"/>
      <w:r w:rsidRPr="00B95E1B">
        <w:rPr>
          <w:rFonts w:ascii="Times New Roman" w:hAnsi="Times New Roman" w:cs="Times New Roman"/>
          <w:sz w:val="26"/>
          <w:szCs w:val="26"/>
        </w:rPr>
        <w:t xml:space="preserve"> do các hãng tàu mang vào.</w:t>
      </w:r>
      <w:r>
        <w:rPr>
          <w:rFonts w:ascii="Times New Roman" w:hAnsi="Times New Roman" w:cs="Times New Roman"/>
          <w:sz w:val="26"/>
          <w:szCs w:val="26"/>
        </w:rPr>
        <w:t xml:space="preserve"> C</w:t>
      </w:r>
      <w:r w:rsidRPr="00B95E1B">
        <w:rPr>
          <w:rFonts w:ascii="Times New Roman" w:hAnsi="Times New Roman" w:cs="Times New Roman"/>
          <w:sz w:val="26"/>
          <w:szCs w:val="26"/>
        </w:rPr>
        <w:t>ác hãng tàu lần đầu tiên áp đặt khoản ký gửi vào năm 2008 nhưng sau đó chỉ yêu cầu 100 đến 200 RM mỗi container.</w:t>
      </w:r>
      <w:r>
        <w:rPr>
          <w:rFonts w:ascii="Times New Roman" w:hAnsi="Times New Roman" w:cs="Times New Roman"/>
          <w:sz w:val="26"/>
          <w:szCs w:val="26"/>
        </w:rPr>
        <w:t xml:space="preserve"> </w:t>
      </w:r>
      <w:r w:rsidRPr="00B95E1B">
        <w:rPr>
          <w:rFonts w:ascii="Times New Roman" w:hAnsi="Times New Roman" w:cs="Times New Roman"/>
          <w:sz w:val="26"/>
          <w:szCs w:val="26"/>
        </w:rPr>
        <w:t xml:space="preserve">Tuy nhiên, số tiền đã được tăng lên 1.000 đô la đến 4.000 đô la vào đầu năm </w:t>
      </w:r>
      <w:proofErr w:type="gramStart"/>
      <w:r w:rsidRPr="00B95E1B">
        <w:rPr>
          <w:rFonts w:ascii="Times New Roman" w:hAnsi="Times New Roman" w:cs="Times New Roman"/>
          <w:sz w:val="26"/>
          <w:szCs w:val="26"/>
        </w:rPr>
        <w:t>nay</w:t>
      </w:r>
      <w:proofErr w:type="gramEnd"/>
      <w:r w:rsidRPr="00B95E1B">
        <w:rPr>
          <w:rFonts w:ascii="Times New Roman" w:hAnsi="Times New Roman" w:cs="Times New Roman"/>
          <w:sz w:val="26"/>
          <w:szCs w:val="26"/>
        </w:rPr>
        <w:t>.</w:t>
      </w:r>
      <w:r>
        <w:rPr>
          <w:rFonts w:ascii="Times New Roman" w:hAnsi="Times New Roman" w:cs="Times New Roman"/>
          <w:sz w:val="26"/>
          <w:szCs w:val="26"/>
        </w:rPr>
        <w:t xml:space="preserve"> </w:t>
      </w:r>
      <w:proofErr w:type="gramStart"/>
      <w:r w:rsidRPr="00B95E1B">
        <w:rPr>
          <w:rFonts w:ascii="Times New Roman" w:hAnsi="Times New Roman" w:cs="Times New Roman"/>
          <w:sz w:val="26"/>
          <w:szCs w:val="26"/>
        </w:rPr>
        <w:t>Hiện tại, Malaysia và Ấn Độ là những quốc gia duy nhấ</w:t>
      </w:r>
      <w:r>
        <w:rPr>
          <w:rFonts w:ascii="Times New Roman" w:hAnsi="Times New Roman" w:cs="Times New Roman"/>
          <w:sz w:val="26"/>
          <w:szCs w:val="26"/>
        </w:rPr>
        <w:t xml:space="preserve">t yêu cầu </w:t>
      </w:r>
      <w:r w:rsidRPr="00B95E1B">
        <w:rPr>
          <w:rFonts w:ascii="Times New Roman" w:hAnsi="Times New Roman" w:cs="Times New Roman"/>
          <w:sz w:val="26"/>
          <w:szCs w:val="26"/>
        </w:rPr>
        <w:t>ký gửi tiền bởi các hãng tàu.</w:t>
      </w:r>
      <w:proofErr w:type="gramEnd"/>
    </w:p>
    <w:p w:rsidR="00B95E1B" w:rsidRPr="00364750" w:rsidRDefault="005F2D19" w:rsidP="00FD27F1">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Cảng biển:</w:t>
      </w:r>
    </w:p>
    <w:p w:rsidR="00B95E1B" w:rsidRDefault="00B95E1B" w:rsidP="00FD27F1">
      <w:pPr>
        <w:spacing w:before="120" w:after="120" w:line="312" w:lineRule="auto"/>
        <w:ind w:firstLine="720"/>
        <w:jc w:val="both"/>
        <w:rPr>
          <w:rFonts w:ascii="Times New Roman" w:hAnsi="Times New Roman" w:cs="Times New Roman"/>
          <w:sz w:val="26"/>
          <w:szCs w:val="26"/>
        </w:rPr>
      </w:pPr>
      <w:proofErr w:type="gramStart"/>
      <w:r w:rsidRPr="00B95E1B">
        <w:rPr>
          <w:rFonts w:ascii="Times New Roman" w:hAnsi="Times New Roman" w:cs="Times New Roman"/>
          <w:sz w:val="26"/>
          <w:szCs w:val="26"/>
        </w:rPr>
        <w:t>Hiện tại, Malaysia có tổng cộng bảy (7) cảng lớn của Liên bang là Cảng Klang, Cảng Johor, Cảng Tanjung Pelepas, Cảng Kuantan, Cảng Penang, Cảng Bintulu và Cảng Kemaman.</w:t>
      </w:r>
      <w:proofErr w:type="gramEnd"/>
      <w:r w:rsidRPr="00B95E1B">
        <w:rPr>
          <w:rFonts w:ascii="Times New Roman" w:hAnsi="Times New Roman" w:cs="Times New Roman"/>
          <w:sz w:val="26"/>
          <w:szCs w:val="26"/>
        </w:rPr>
        <w:t xml:space="preserve"> Trong khi đó, các cảng ở Sabah và Sarawak thuộc thẩm quyền của Chính phủ bang Sabah và Sarawak.</w:t>
      </w:r>
    </w:p>
    <w:p w:rsidR="00B95E1B" w:rsidRPr="00B95E1B" w:rsidRDefault="00B95E1B" w:rsidP="00FD27F1">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Cảng</w:t>
      </w:r>
      <w:r w:rsidRPr="00B95E1B">
        <w:rPr>
          <w:rFonts w:ascii="Times New Roman" w:hAnsi="Times New Roman" w:cs="Times New Roman"/>
          <w:sz w:val="26"/>
          <w:szCs w:val="26"/>
        </w:rPr>
        <w:t xml:space="preserve"> Klang</w:t>
      </w:r>
      <w:r w:rsidR="00364750">
        <w:rPr>
          <w:rFonts w:ascii="Times New Roman" w:hAnsi="Times New Roman" w:cs="Times New Roman"/>
          <w:sz w:val="26"/>
          <w:szCs w:val="26"/>
        </w:rPr>
        <w:t>- C</w:t>
      </w:r>
      <w:r w:rsidRPr="00B95E1B">
        <w:rPr>
          <w:rFonts w:ascii="Times New Roman" w:hAnsi="Times New Roman" w:cs="Times New Roman"/>
          <w:sz w:val="26"/>
          <w:szCs w:val="26"/>
        </w:rPr>
        <w:t xml:space="preserve">ảng lớn nhất của </w:t>
      </w:r>
      <w:r w:rsidR="00364750">
        <w:rPr>
          <w:rFonts w:ascii="Times New Roman" w:hAnsi="Times New Roman" w:cs="Times New Roman"/>
          <w:sz w:val="26"/>
          <w:szCs w:val="26"/>
        </w:rPr>
        <w:t>Malaysia</w:t>
      </w:r>
      <w:r w:rsidRPr="00B95E1B">
        <w:rPr>
          <w:rFonts w:ascii="Times New Roman" w:hAnsi="Times New Roman" w:cs="Times New Roman"/>
          <w:sz w:val="26"/>
          <w:szCs w:val="26"/>
        </w:rPr>
        <w:t xml:space="preserve"> - nơi có hai nhà khai thác, Westports Holdings Bhd và Northport (M) Bhd - dự kiến khối lượng sẽ tăng trở </w:t>
      </w:r>
      <w:r w:rsidR="00364750">
        <w:rPr>
          <w:rFonts w:ascii="Times New Roman" w:hAnsi="Times New Roman" w:cs="Times New Roman"/>
          <w:sz w:val="26"/>
          <w:szCs w:val="26"/>
        </w:rPr>
        <w:t xml:space="preserve">lại trong thời gian tới, sau khi </w:t>
      </w:r>
      <w:r w:rsidRPr="00B95E1B">
        <w:rPr>
          <w:rFonts w:ascii="Times New Roman" w:hAnsi="Times New Roman" w:cs="Times New Roman"/>
          <w:sz w:val="26"/>
          <w:szCs w:val="26"/>
        </w:rPr>
        <w:t xml:space="preserve">tăng </w:t>
      </w:r>
      <w:r w:rsidR="00364750">
        <w:rPr>
          <w:rFonts w:ascii="Times New Roman" w:hAnsi="Times New Roman" w:cs="Times New Roman"/>
          <w:sz w:val="26"/>
          <w:szCs w:val="26"/>
        </w:rPr>
        <w:t>trưởng 4%</w:t>
      </w:r>
      <w:r w:rsidRPr="00B95E1B">
        <w:rPr>
          <w:rFonts w:ascii="Times New Roman" w:hAnsi="Times New Roman" w:cs="Times New Roman"/>
          <w:sz w:val="26"/>
          <w:szCs w:val="26"/>
        </w:rPr>
        <w:t xml:space="preserve"> trong </w:t>
      </w:r>
      <w:r w:rsidR="00364750">
        <w:rPr>
          <w:rFonts w:ascii="Times New Roman" w:hAnsi="Times New Roman" w:cs="Times New Roman"/>
          <w:sz w:val="26"/>
          <w:szCs w:val="26"/>
        </w:rPr>
        <w:t>năm 2018.</w:t>
      </w:r>
      <w:proofErr w:type="gramEnd"/>
      <w:r w:rsidR="00364750">
        <w:rPr>
          <w:rFonts w:ascii="Times New Roman" w:hAnsi="Times New Roman" w:cs="Times New Roman"/>
          <w:sz w:val="26"/>
          <w:szCs w:val="26"/>
        </w:rPr>
        <w:t xml:space="preserve"> Trước đó, </w:t>
      </w:r>
      <w:r w:rsidRPr="00B95E1B">
        <w:rPr>
          <w:rFonts w:ascii="Times New Roman" w:hAnsi="Times New Roman" w:cs="Times New Roman"/>
          <w:sz w:val="26"/>
          <w:szCs w:val="26"/>
        </w:rPr>
        <w:t xml:space="preserve">năm 2017 </w:t>
      </w:r>
      <w:r w:rsidR="00364750">
        <w:rPr>
          <w:rFonts w:ascii="Times New Roman" w:hAnsi="Times New Roman" w:cs="Times New Roman"/>
          <w:sz w:val="26"/>
          <w:szCs w:val="26"/>
        </w:rPr>
        <w:t xml:space="preserve">hoạt động của cảng </w:t>
      </w:r>
      <w:r w:rsidRPr="00B95E1B">
        <w:rPr>
          <w:rFonts w:ascii="Times New Roman" w:hAnsi="Times New Roman" w:cs="Times New Roman"/>
          <w:sz w:val="26"/>
          <w:szCs w:val="26"/>
        </w:rPr>
        <w:t>khó khăn</w:t>
      </w:r>
      <w:r w:rsidR="00364750">
        <w:rPr>
          <w:rFonts w:ascii="Times New Roman" w:hAnsi="Times New Roman" w:cs="Times New Roman"/>
          <w:sz w:val="26"/>
          <w:szCs w:val="26"/>
        </w:rPr>
        <w:t xml:space="preserve"> do sức ép cạnh tranh từ cảng Singapore, nhiều hãng </w:t>
      </w:r>
      <w:r w:rsidR="00364750">
        <w:rPr>
          <w:rFonts w:ascii="Times New Roman" w:hAnsi="Times New Roman" w:cs="Times New Roman"/>
          <w:sz w:val="26"/>
          <w:szCs w:val="26"/>
        </w:rPr>
        <w:lastRenderedPageBreak/>
        <w:t xml:space="preserve">tàu đã chuyển sang cảng Singapore khi cảng này áp dụng các biện pháp mới để tăng năng lực cạnh tranh, </w:t>
      </w:r>
      <w:proofErr w:type="gramStart"/>
      <w:r w:rsidR="00364750">
        <w:rPr>
          <w:rFonts w:ascii="Times New Roman" w:hAnsi="Times New Roman" w:cs="Times New Roman"/>
          <w:sz w:val="26"/>
          <w:szCs w:val="26"/>
        </w:rPr>
        <w:t>thu</w:t>
      </w:r>
      <w:proofErr w:type="gramEnd"/>
      <w:r w:rsidR="00364750">
        <w:rPr>
          <w:rFonts w:ascii="Times New Roman" w:hAnsi="Times New Roman" w:cs="Times New Roman"/>
          <w:sz w:val="26"/>
          <w:szCs w:val="26"/>
        </w:rPr>
        <w:t xml:space="preserve"> hút các hãng vận tải. </w:t>
      </w:r>
    </w:p>
    <w:p w:rsidR="00B95E1B" w:rsidRPr="00B95E1B" w:rsidRDefault="00364750" w:rsidP="00FD27F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C</w:t>
      </w:r>
      <w:r w:rsidR="00B95E1B" w:rsidRPr="00B95E1B">
        <w:rPr>
          <w:rFonts w:ascii="Times New Roman" w:hAnsi="Times New Roman" w:cs="Times New Roman"/>
          <w:sz w:val="26"/>
          <w:szCs w:val="26"/>
        </w:rPr>
        <w:t xml:space="preserve">ảng Klang (PKA) </w:t>
      </w:r>
      <w:r>
        <w:rPr>
          <w:rFonts w:ascii="Times New Roman" w:hAnsi="Times New Roman" w:cs="Times New Roman"/>
          <w:sz w:val="26"/>
          <w:szCs w:val="26"/>
        </w:rPr>
        <w:t>đang phối hợp với</w:t>
      </w:r>
      <w:r w:rsidR="00B95E1B" w:rsidRPr="00B95E1B">
        <w:rPr>
          <w:rFonts w:ascii="Times New Roman" w:hAnsi="Times New Roman" w:cs="Times New Roman"/>
          <w:sz w:val="26"/>
          <w:szCs w:val="26"/>
        </w:rPr>
        <w:t xml:space="preserve"> cùng với các nhà khai thác cả</w:t>
      </w:r>
      <w:r>
        <w:rPr>
          <w:rFonts w:ascii="Times New Roman" w:hAnsi="Times New Roman" w:cs="Times New Roman"/>
          <w:sz w:val="26"/>
          <w:szCs w:val="26"/>
        </w:rPr>
        <w:t xml:space="preserve">ng của Malaysia </w:t>
      </w:r>
      <w:r w:rsidR="00B95E1B" w:rsidRPr="00B95E1B">
        <w:rPr>
          <w:rFonts w:ascii="Times New Roman" w:hAnsi="Times New Roman" w:cs="Times New Roman"/>
          <w:sz w:val="26"/>
          <w:szCs w:val="26"/>
        </w:rPr>
        <w:t>tập trung và khôi phục niềm tin của các công ty lớn trong ngành vận tải biể</w:t>
      </w:r>
      <w:r>
        <w:rPr>
          <w:rFonts w:ascii="Times New Roman" w:hAnsi="Times New Roman" w:cs="Times New Roman"/>
          <w:sz w:val="26"/>
          <w:szCs w:val="26"/>
        </w:rPr>
        <w:t xml:space="preserve">n và cải thiện năng lực cạnh tranh của các cảng biển Malaysia. </w:t>
      </w:r>
    </w:p>
    <w:p w:rsidR="009C35ED" w:rsidRPr="00126F3B" w:rsidRDefault="00126F3B" w:rsidP="00FD27F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b/>
          <w:i/>
          <w:sz w:val="26"/>
          <w:szCs w:val="26"/>
        </w:rPr>
        <w:t xml:space="preserve">3.3. </w:t>
      </w:r>
      <w:r w:rsidR="00820E4B" w:rsidRPr="00126F3B">
        <w:rPr>
          <w:rFonts w:ascii="Times New Roman" w:hAnsi="Times New Roman" w:cs="Times New Roman"/>
          <w:b/>
          <w:i/>
          <w:sz w:val="26"/>
          <w:szCs w:val="26"/>
        </w:rPr>
        <w:t>Kho bãi, g</w:t>
      </w:r>
      <w:r w:rsidR="009C35ED" w:rsidRPr="00126F3B">
        <w:rPr>
          <w:rFonts w:ascii="Times New Roman" w:hAnsi="Times New Roman" w:cs="Times New Roman"/>
          <w:b/>
          <w:i/>
          <w:sz w:val="26"/>
          <w:szCs w:val="26"/>
        </w:rPr>
        <w:t>iao nhận</w:t>
      </w:r>
      <w:r w:rsidR="00820E4B" w:rsidRPr="00126F3B">
        <w:rPr>
          <w:rFonts w:ascii="Times New Roman" w:hAnsi="Times New Roman" w:cs="Times New Roman"/>
          <w:b/>
          <w:i/>
          <w:sz w:val="26"/>
          <w:szCs w:val="26"/>
        </w:rPr>
        <w:t xml:space="preserve"> và các hoạt động logistics khác</w:t>
      </w:r>
    </w:p>
    <w:p w:rsidR="00E6641F" w:rsidRPr="00E6641F" w:rsidRDefault="00740A73" w:rsidP="00FD27F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Hãng </w:t>
      </w:r>
      <w:r w:rsidR="00E6641F" w:rsidRPr="00E6641F">
        <w:rPr>
          <w:rFonts w:ascii="Times New Roman" w:hAnsi="Times New Roman" w:cs="Times New Roman"/>
          <w:sz w:val="26"/>
          <w:szCs w:val="26"/>
        </w:rPr>
        <w:t xml:space="preserve">Grab đã </w:t>
      </w:r>
      <w:r w:rsidR="00E6641F">
        <w:rPr>
          <w:rFonts w:ascii="Times New Roman" w:hAnsi="Times New Roman" w:cs="Times New Roman"/>
          <w:sz w:val="26"/>
          <w:szCs w:val="26"/>
        </w:rPr>
        <w:t>thông báo mở</w:t>
      </w:r>
      <w:r w:rsidR="00E6641F" w:rsidRPr="00E6641F">
        <w:rPr>
          <w:rFonts w:ascii="Times New Roman" w:hAnsi="Times New Roman" w:cs="Times New Roman"/>
          <w:sz w:val="26"/>
          <w:szCs w:val="26"/>
        </w:rPr>
        <w:t xml:space="preserve"> trung tâm nghiên cứu và phát triể</w:t>
      </w:r>
      <w:r w:rsidR="00E6641F">
        <w:rPr>
          <w:rFonts w:ascii="Times New Roman" w:hAnsi="Times New Roman" w:cs="Times New Roman"/>
          <w:sz w:val="26"/>
          <w:szCs w:val="26"/>
        </w:rPr>
        <w:t>n (R &amp;</w:t>
      </w:r>
      <w:r w:rsidR="00E6641F" w:rsidRPr="00E6641F">
        <w:rPr>
          <w:rFonts w:ascii="Times New Roman" w:hAnsi="Times New Roman" w:cs="Times New Roman"/>
          <w:sz w:val="26"/>
          <w:szCs w:val="26"/>
        </w:rPr>
        <w:t>D) toàn cầu thứ 7 của mình tại Kuala Lumpur, nơi sẽ tập trung vào phát triển và tăng cường các tính năng giao tiếp thời gian thực như các cuộc gọi qua giao thứ</w:t>
      </w:r>
      <w:r w:rsidR="00E6641F">
        <w:rPr>
          <w:rFonts w:ascii="Times New Roman" w:hAnsi="Times New Roman" w:cs="Times New Roman"/>
          <w:sz w:val="26"/>
          <w:szCs w:val="26"/>
        </w:rPr>
        <w:t>c internet (VOIP) qua GrabChat.</w:t>
      </w:r>
    </w:p>
    <w:p w:rsidR="00E6641F" w:rsidRPr="00E6641F" w:rsidRDefault="00E6641F" w:rsidP="00FD27F1">
      <w:pPr>
        <w:spacing w:before="120" w:after="120" w:line="312" w:lineRule="auto"/>
        <w:ind w:firstLine="720"/>
        <w:jc w:val="both"/>
        <w:rPr>
          <w:rFonts w:ascii="Times New Roman" w:hAnsi="Times New Roman" w:cs="Times New Roman"/>
          <w:sz w:val="26"/>
          <w:szCs w:val="26"/>
        </w:rPr>
      </w:pPr>
      <w:r w:rsidRPr="00E6641F">
        <w:rPr>
          <w:rFonts w:ascii="Times New Roman" w:hAnsi="Times New Roman" w:cs="Times New Roman"/>
          <w:sz w:val="26"/>
          <w:szCs w:val="26"/>
        </w:rPr>
        <w:t>Trung tâm Malaysia sẽ thuê 100 nhân viên công nghệ trong năm đầu tiên hoạt động, bao gồm các kỹ sư phần mềm, nhà khoa học dữ liệu và nhà phân tích dữ liệ</w:t>
      </w:r>
      <w:r>
        <w:rPr>
          <w:rFonts w:ascii="Times New Roman" w:hAnsi="Times New Roman" w:cs="Times New Roman"/>
          <w:sz w:val="26"/>
          <w:szCs w:val="26"/>
        </w:rPr>
        <w:t>u.</w:t>
      </w:r>
    </w:p>
    <w:p w:rsidR="005B0EE0" w:rsidRDefault="00E6641F" w:rsidP="00FD27F1">
      <w:pPr>
        <w:spacing w:before="120" w:after="120" w:line="312" w:lineRule="auto"/>
        <w:ind w:firstLine="720"/>
        <w:jc w:val="both"/>
        <w:rPr>
          <w:rFonts w:ascii="Times New Roman" w:hAnsi="Times New Roman" w:cs="Times New Roman"/>
          <w:sz w:val="26"/>
          <w:szCs w:val="26"/>
        </w:rPr>
      </w:pPr>
      <w:r w:rsidRPr="00E6641F">
        <w:rPr>
          <w:rFonts w:ascii="Times New Roman" w:hAnsi="Times New Roman" w:cs="Times New Roman"/>
          <w:sz w:val="26"/>
          <w:szCs w:val="26"/>
        </w:rPr>
        <w:t xml:space="preserve">Họ cũng sẽ phát triển các biện pháp </w:t>
      </w:r>
      <w:proofErr w:type="gramStart"/>
      <w:r w:rsidRPr="00E6641F">
        <w:rPr>
          <w:rFonts w:ascii="Times New Roman" w:hAnsi="Times New Roman" w:cs="Times New Roman"/>
          <w:sz w:val="26"/>
          <w:szCs w:val="26"/>
        </w:rPr>
        <w:t>an</w:t>
      </w:r>
      <w:proofErr w:type="gramEnd"/>
      <w:r w:rsidRPr="00E6641F">
        <w:rPr>
          <w:rFonts w:ascii="Times New Roman" w:hAnsi="Times New Roman" w:cs="Times New Roman"/>
          <w:sz w:val="26"/>
          <w:szCs w:val="26"/>
        </w:rPr>
        <w:t xml:space="preserve"> toàn mới thông qua học máy. Một ví dụ về điều này là tính năng </w:t>
      </w:r>
      <w:r>
        <w:rPr>
          <w:rFonts w:ascii="Times New Roman" w:hAnsi="Times New Roman" w:cs="Times New Roman"/>
          <w:sz w:val="26"/>
          <w:szCs w:val="26"/>
        </w:rPr>
        <w:t xml:space="preserve">kiểm tra sự </w:t>
      </w:r>
      <w:r w:rsidRPr="00E6641F">
        <w:rPr>
          <w:rFonts w:ascii="Times New Roman" w:hAnsi="Times New Roman" w:cs="Times New Roman"/>
          <w:sz w:val="26"/>
          <w:szCs w:val="26"/>
        </w:rPr>
        <w:t>Mệt mỏi của tài xế Grab, tính toán điểm mệt mỏi củ</w:t>
      </w:r>
      <w:r>
        <w:rPr>
          <w:rFonts w:ascii="Times New Roman" w:hAnsi="Times New Roman" w:cs="Times New Roman"/>
          <w:sz w:val="26"/>
          <w:szCs w:val="26"/>
        </w:rPr>
        <w:t>a họ</w:t>
      </w:r>
      <w:r w:rsidRPr="00E6641F">
        <w:rPr>
          <w:rFonts w:ascii="Times New Roman" w:hAnsi="Times New Roman" w:cs="Times New Roman"/>
          <w:sz w:val="26"/>
          <w:szCs w:val="26"/>
        </w:rPr>
        <w:t xml:space="preserve">, dựa trên các yếu tố như thời gian lái </w:t>
      </w:r>
      <w:proofErr w:type="gramStart"/>
      <w:r w:rsidRPr="00E6641F">
        <w:rPr>
          <w:rFonts w:ascii="Times New Roman" w:hAnsi="Times New Roman" w:cs="Times New Roman"/>
          <w:sz w:val="26"/>
          <w:szCs w:val="26"/>
        </w:rPr>
        <w:t>xe</w:t>
      </w:r>
      <w:proofErr w:type="gramEnd"/>
      <w:r w:rsidRPr="00E6641F">
        <w:rPr>
          <w:rFonts w:ascii="Times New Roman" w:hAnsi="Times New Roman" w:cs="Times New Roman"/>
          <w:sz w:val="26"/>
          <w:szCs w:val="26"/>
        </w:rPr>
        <w:t xml:space="preserve"> trên đường, thời gian trong ngày, nghỉ giữa ca và thậm chí cả tuổi và hồ sơ.</w:t>
      </w:r>
      <w:r w:rsidR="0013317A" w:rsidRPr="00321ED2">
        <w:rPr>
          <w:rFonts w:ascii="Times New Roman" w:hAnsi="Times New Roman" w:cs="Times New Roman"/>
          <w:sz w:val="26"/>
          <w:szCs w:val="26"/>
        </w:rPr>
        <w:t>bộ</w:t>
      </w:r>
      <w:r w:rsidR="007D0342">
        <w:rPr>
          <w:rFonts w:ascii="Times New Roman" w:hAnsi="Times New Roman" w:cs="Times New Roman"/>
          <w:sz w:val="26"/>
          <w:szCs w:val="26"/>
        </w:rPr>
        <w:t>.</w:t>
      </w:r>
    </w:p>
    <w:p w:rsidR="00355F90" w:rsidRPr="00126F3B" w:rsidRDefault="00A94D0D" w:rsidP="00FD27F1">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14" w:name="_Toc536001193"/>
      <w:r w:rsidRPr="00126F3B">
        <w:rPr>
          <w:rFonts w:ascii="Times New Roman" w:hAnsi="Times New Roman" w:cs="Times New Roman"/>
          <w:b/>
          <w:sz w:val="26"/>
          <w:szCs w:val="26"/>
        </w:rPr>
        <w:t>Thị trường logistics Thái Lan:</w:t>
      </w:r>
      <w:bookmarkEnd w:id="14"/>
    </w:p>
    <w:p w:rsidR="00E6641F" w:rsidRPr="004D00DD" w:rsidRDefault="00126F3B" w:rsidP="00FD27F1">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5" w:name="_Toc536001194"/>
      <w:r w:rsidRPr="00126F3B">
        <w:rPr>
          <w:rFonts w:ascii="Times New Roman" w:hAnsi="Times New Roman" w:cs="Times New Roman"/>
          <w:b/>
          <w:i/>
          <w:sz w:val="26"/>
          <w:szCs w:val="26"/>
        </w:rPr>
        <w:t>Tình hình chung:</w:t>
      </w:r>
      <w:bookmarkEnd w:id="15"/>
    </w:p>
    <w:p w:rsidR="00740A73" w:rsidRPr="00AB55B8" w:rsidRDefault="005B0EE0" w:rsidP="00740A73">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740A73" w:rsidRPr="00AB55B8">
        <w:rPr>
          <w:rFonts w:ascii="Times New Roman" w:hAnsi="Times New Roman" w:cs="Times New Roman"/>
          <w:sz w:val="26"/>
          <w:szCs w:val="26"/>
        </w:rPr>
        <w:t>Nhìn chung, kinh tế Thái Lan năm 2018 khá ổn định, nhờ tỷ lệ thất nghiệp ở mức thấp, lạm phát quanh ngưỡng 1,5%. Đầu tư chính phủ và đầu tư công đều tăng trưởng mạnh.</w:t>
      </w:r>
    </w:p>
    <w:p w:rsidR="00740A73" w:rsidRPr="00AB55B8" w:rsidRDefault="00740A73" w:rsidP="00740A73">
      <w:pPr>
        <w:spacing w:before="120" w:after="120" w:line="312" w:lineRule="auto"/>
        <w:ind w:firstLine="720"/>
        <w:jc w:val="both"/>
        <w:rPr>
          <w:rFonts w:ascii="Times New Roman" w:hAnsi="Times New Roman" w:cs="Times New Roman"/>
          <w:sz w:val="26"/>
          <w:szCs w:val="26"/>
        </w:rPr>
      </w:pPr>
      <w:r w:rsidRPr="00AB55B8">
        <w:rPr>
          <w:rFonts w:ascii="Times New Roman" w:hAnsi="Times New Roman" w:cs="Times New Roman"/>
          <w:sz w:val="26"/>
          <w:szCs w:val="26"/>
        </w:rPr>
        <w:t xml:space="preserve"> Ảnh hưởng từ căng thẳng thương mại giữa Mỹ và Trung Quốc, kinh tế Thái Lan tăng trưởng quý 3/2018 đạt 3,3%, thấp hơn dự báo từ 4% - 4,2% theo khảo sát của Reuters. Ban Kinh tế Quốc gia và Phát triển Xã hội của Thái Lan  ước tăng trưởng GDP ở mức 4,2%, cao hơn với mức ước tính 4,1% của Ngân hàng thế giới vào tháng 01/2019.</w:t>
      </w:r>
    </w:p>
    <w:p w:rsidR="00740A73" w:rsidRPr="00AB55B8" w:rsidRDefault="00740A73" w:rsidP="00740A73">
      <w:pPr>
        <w:spacing w:before="120" w:after="120" w:line="312" w:lineRule="auto"/>
        <w:ind w:firstLine="720"/>
        <w:jc w:val="both"/>
        <w:rPr>
          <w:rFonts w:ascii="Times New Roman" w:hAnsi="Times New Roman" w:cs="Times New Roman"/>
          <w:sz w:val="26"/>
          <w:szCs w:val="26"/>
        </w:rPr>
      </w:pPr>
      <w:r w:rsidRPr="00AB55B8">
        <w:rPr>
          <w:rFonts w:ascii="Times New Roman" w:hAnsi="Times New Roman" w:cs="Times New Roman"/>
          <w:sz w:val="26"/>
          <w:szCs w:val="26"/>
        </w:rPr>
        <w:t xml:space="preserve">Theo Văn phòng Thống kê Thái Lan, kim ngạch thương mại của Thái Lan 11 tháng năm 2018 thặng dư 1,37 tỷ USD, thấp hơn nhiều so với mức thặng dư 15,31 tỷ USD của cùng kỳ năm 2017. Đáng chú ý, xuất khẩu các mặt hàng nông </w:t>
      </w:r>
      <w:r w:rsidRPr="00AB55B8">
        <w:rPr>
          <w:rFonts w:ascii="Times New Roman" w:hAnsi="Times New Roman" w:cs="Times New Roman"/>
          <w:sz w:val="26"/>
          <w:szCs w:val="26"/>
        </w:rPr>
        <w:lastRenderedPageBreak/>
        <w:t xml:space="preserve">sản của Thái Lan sang Mỹ tăng đáng kể trong những tháng cuối năm do Mỹ áp thuế 10% lên 5.745 mặt hàng trị giá khoảng 200 tỷ USD của Trung Quốc nên một số các sản phẩm của Thái Lan đã được đẩy mạnh xuất khẩu sang Mỹ thay thế các sản phẩm của Trung Quốc. </w:t>
      </w:r>
    </w:p>
    <w:p w:rsidR="00740A73" w:rsidRPr="00740A73" w:rsidRDefault="00740A73" w:rsidP="00FD27F1">
      <w:pPr>
        <w:spacing w:before="120" w:after="120" w:line="312" w:lineRule="auto"/>
        <w:ind w:firstLine="720"/>
        <w:jc w:val="both"/>
        <w:rPr>
          <w:rFonts w:ascii="Times New Roman" w:hAnsi="Times New Roman" w:cs="Times New Roman"/>
          <w:b/>
          <w:sz w:val="26"/>
          <w:szCs w:val="26"/>
        </w:rPr>
      </w:pPr>
      <w:r w:rsidRPr="00740A73">
        <w:rPr>
          <w:rFonts w:ascii="Times New Roman" w:hAnsi="Times New Roman" w:cs="Times New Roman"/>
          <w:b/>
          <w:sz w:val="26"/>
          <w:szCs w:val="26"/>
        </w:rPr>
        <w:t xml:space="preserve">Thị trường logistics chuỗi lạnh của Thái </w:t>
      </w:r>
      <w:proofErr w:type="gramStart"/>
      <w:r w:rsidRPr="00740A73">
        <w:rPr>
          <w:rFonts w:ascii="Times New Roman" w:hAnsi="Times New Roman" w:cs="Times New Roman"/>
          <w:b/>
          <w:sz w:val="26"/>
          <w:szCs w:val="26"/>
        </w:rPr>
        <w:t>Lan</w:t>
      </w:r>
      <w:proofErr w:type="gramEnd"/>
    </w:p>
    <w:p w:rsidR="004D00DD" w:rsidRDefault="004D00DD" w:rsidP="00FD27F1">
      <w:pPr>
        <w:spacing w:before="120" w:after="120" w:line="312" w:lineRule="auto"/>
        <w:ind w:firstLine="720"/>
        <w:jc w:val="both"/>
        <w:rPr>
          <w:rFonts w:ascii="Times New Roman" w:hAnsi="Times New Roman" w:cs="Times New Roman"/>
          <w:sz w:val="26"/>
          <w:szCs w:val="26"/>
        </w:rPr>
      </w:pPr>
      <w:r w:rsidRPr="004D00DD">
        <w:rPr>
          <w:rFonts w:ascii="Times New Roman" w:hAnsi="Times New Roman" w:cs="Times New Roman"/>
          <w:sz w:val="26"/>
          <w:szCs w:val="26"/>
        </w:rPr>
        <w:t xml:space="preserve">Thái </w:t>
      </w:r>
      <w:proofErr w:type="gramStart"/>
      <w:r w:rsidRPr="004D00DD">
        <w:rPr>
          <w:rFonts w:ascii="Times New Roman" w:hAnsi="Times New Roman" w:cs="Times New Roman"/>
          <w:sz w:val="26"/>
          <w:szCs w:val="26"/>
        </w:rPr>
        <w:t>Lan</w:t>
      </w:r>
      <w:proofErr w:type="gramEnd"/>
      <w:r w:rsidRPr="004D00DD">
        <w:rPr>
          <w:rFonts w:ascii="Times New Roman" w:hAnsi="Times New Roman" w:cs="Times New Roman"/>
          <w:sz w:val="26"/>
          <w:szCs w:val="26"/>
        </w:rPr>
        <w:t xml:space="preserve"> là mộ</w:t>
      </w:r>
      <w:r>
        <w:rPr>
          <w:rFonts w:ascii="Times New Roman" w:hAnsi="Times New Roman" w:cs="Times New Roman"/>
          <w:sz w:val="26"/>
          <w:szCs w:val="26"/>
        </w:rPr>
        <w:t xml:space="preserve">t trong những nơi sản xuất đồng thời là thị trường tiêu thụ </w:t>
      </w:r>
      <w:r w:rsidRPr="004D00DD">
        <w:rPr>
          <w:rFonts w:ascii="Times New Roman" w:hAnsi="Times New Roman" w:cs="Times New Roman"/>
          <w:sz w:val="26"/>
          <w:szCs w:val="26"/>
        </w:rPr>
        <w:t>thực phẩm lớn trên thế giới</w:t>
      </w:r>
      <w:r>
        <w:rPr>
          <w:rFonts w:ascii="Times New Roman" w:hAnsi="Times New Roman" w:cs="Times New Roman"/>
          <w:sz w:val="26"/>
          <w:szCs w:val="26"/>
        </w:rPr>
        <w:t>, một phần do dân số trẻ, phần khác do lượng khách du lịch vào Thái Lan không ngừng tăng qua các năm</w:t>
      </w:r>
      <w:r w:rsidRPr="004D00DD">
        <w:rPr>
          <w:rFonts w:ascii="Times New Roman" w:hAnsi="Times New Roman" w:cs="Times New Roman"/>
          <w:sz w:val="26"/>
          <w:szCs w:val="26"/>
        </w:rPr>
        <w:t xml:space="preserve">. </w:t>
      </w:r>
      <w:r>
        <w:rPr>
          <w:rFonts w:ascii="Times New Roman" w:hAnsi="Times New Roman" w:cs="Times New Roman"/>
          <w:sz w:val="26"/>
          <w:szCs w:val="26"/>
        </w:rPr>
        <w:t xml:space="preserve">Nhu cầu cho chuỗi cung ứng lạnh dự kiến sẽ tăng mạnh do </w:t>
      </w:r>
      <w:proofErr w:type="gramStart"/>
      <w:r>
        <w:rPr>
          <w:rFonts w:ascii="Times New Roman" w:hAnsi="Times New Roman" w:cs="Times New Roman"/>
          <w:sz w:val="26"/>
          <w:szCs w:val="26"/>
        </w:rPr>
        <w:t>t</w:t>
      </w:r>
      <w:r w:rsidRPr="004D00DD">
        <w:rPr>
          <w:rFonts w:ascii="Times New Roman" w:hAnsi="Times New Roman" w:cs="Times New Roman"/>
          <w:sz w:val="26"/>
          <w:szCs w:val="26"/>
        </w:rPr>
        <w:t>hu</w:t>
      </w:r>
      <w:proofErr w:type="gramEnd"/>
      <w:r w:rsidRPr="004D00DD">
        <w:rPr>
          <w:rFonts w:ascii="Times New Roman" w:hAnsi="Times New Roman" w:cs="Times New Roman"/>
          <w:sz w:val="26"/>
          <w:szCs w:val="26"/>
        </w:rPr>
        <w:t xml:space="preserve"> nhập của </w:t>
      </w:r>
      <w:r>
        <w:rPr>
          <w:rFonts w:ascii="Times New Roman" w:hAnsi="Times New Roman" w:cs="Times New Roman"/>
          <w:sz w:val="26"/>
          <w:szCs w:val="26"/>
        </w:rPr>
        <w:t>người dân nước này</w:t>
      </w:r>
      <w:r w:rsidRPr="004D00DD">
        <w:rPr>
          <w:rFonts w:ascii="Times New Roman" w:hAnsi="Times New Roman" w:cs="Times New Roman"/>
          <w:sz w:val="26"/>
          <w:szCs w:val="26"/>
        </w:rPr>
        <w:t xml:space="preserve"> dự kiến ​​sẽ </w:t>
      </w:r>
      <w:r>
        <w:rPr>
          <w:rFonts w:ascii="Times New Roman" w:hAnsi="Times New Roman" w:cs="Times New Roman"/>
          <w:sz w:val="26"/>
          <w:szCs w:val="26"/>
        </w:rPr>
        <w:t xml:space="preserve">tiếp tục tăng và sản xuất, </w:t>
      </w:r>
      <w:r w:rsidRPr="004D00DD">
        <w:rPr>
          <w:rFonts w:ascii="Times New Roman" w:hAnsi="Times New Roman" w:cs="Times New Roman"/>
          <w:sz w:val="26"/>
          <w:szCs w:val="26"/>
        </w:rPr>
        <w:t>xuất khẩu thực phẩm chế biến</w:t>
      </w:r>
      <w:r>
        <w:rPr>
          <w:rFonts w:ascii="Times New Roman" w:hAnsi="Times New Roman" w:cs="Times New Roman"/>
          <w:sz w:val="26"/>
          <w:szCs w:val="26"/>
        </w:rPr>
        <w:t xml:space="preserve"> rất có triển vọng tại Thái Lan.</w:t>
      </w:r>
    </w:p>
    <w:p w:rsidR="004D00DD" w:rsidRPr="004D00DD" w:rsidRDefault="004D00DD" w:rsidP="00FD27F1">
      <w:pPr>
        <w:spacing w:before="120" w:after="120" w:line="312" w:lineRule="auto"/>
        <w:ind w:firstLine="720"/>
        <w:jc w:val="both"/>
        <w:rPr>
          <w:rFonts w:ascii="Times New Roman" w:hAnsi="Times New Roman" w:cs="Times New Roman"/>
          <w:sz w:val="26"/>
          <w:szCs w:val="26"/>
        </w:rPr>
      </w:pPr>
      <w:r w:rsidRPr="004D00DD">
        <w:rPr>
          <w:rFonts w:ascii="Times New Roman" w:hAnsi="Times New Roman" w:cs="Times New Roman"/>
          <w:sz w:val="26"/>
          <w:szCs w:val="26"/>
        </w:rPr>
        <w:t>Tầm nhìn của chính phủ</w:t>
      </w:r>
      <w:r>
        <w:rPr>
          <w:rFonts w:ascii="Times New Roman" w:hAnsi="Times New Roman" w:cs="Times New Roman"/>
          <w:sz w:val="26"/>
          <w:szCs w:val="26"/>
        </w:rPr>
        <w:t xml:space="preserve"> Thái </w:t>
      </w:r>
      <w:proofErr w:type="gramStart"/>
      <w:r>
        <w:rPr>
          <w:rFonts w:ascii="Times New Roman" w:hAnsi="Times New Roman" w:cs="Times New Roman"/>
          <w:sz w:val="26"/>
          <w:szCs w:val="26"/>
        </w:rPr>
        <w:t>Lan</w:t>
      </w:r>
      <w:proofErr w:type="gramEnd"/>
      <w:r>
        <w:rPr>
          <w:rFonts w:ascii="Times New Roman" w:hAnsi="Times New Roman" w:cs="Times New Roman"/>
          <w:sz w:val="26"/>
          <w:szCs w:val="26"/>
        </w:rPr>
        <w:t xml:space="preserve"> trong việc đưa nước này trở thành Bếp ăn của thế giới đã thúc đẩy </w:t>
      </w:r>
      <w:r w:rsidRPr="004D00DD">
        <w:rPr>
          <w:rFonts w:ascii="Times New Roman" w:hAnsi="Times New Roman" w:cs="Times New Roman"/>
          <w:sz w:val="26"/>
          <w:szCs w:val="26"/>
        </w:rPr>
        <w:t xml:space="preserve">đầu tư đáng kể vào việc phát triển chuỗi cung ứng hoàn chỉnh cho </w:t>
      </w:r>
      <w:r w:rsidR="00FD27F1">
        <w:rPr>
          <w:rFonts w:ascii="Times New Roman" w:hAnsi="Times New Roman" w:cs="Times New Roman"/>
          <w:sz w:val="26"/>
          <w:szCs w:val="26"/>
        </w:rPr>
        <w:t>logistics</w:t>
      </w:r>
      <w:r w:rsidRPr="004D00DD">
        <w:rPr>
          <w:rFonts w:ascii="Times New Roman" w:hAnsi="Times New Roman" w:cs="Times New Roman"/>
          <w:sz w:val="26"/>
          <w:szCs w:val="26"/>
        </w:rPr>
        <w:t xml:space="preserve"> thực phẩ</w:t>
      </w:r>
      <w:r>
        <w:rPr>
          <w:rFonts w:ascii="Times New Roman" w:hAnsi="Times New Roman" w:cs="Times New Roman"/>
          <w:sz w:val="26"/>
          <w:szCs w:val="26"/>
        </w:rPr>
        <w:t>m.</w:t>
      </w:r>
    </w:p>
    <w:p w:rsidR="004D00DD" w:rsidRPr="004D00DD" w:rsidRDefault="004D00DD" w:rsidP="00FD27F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Năng lực</w:t>
      </w:r>
      <w:r w:rsidRPr="004D00DD">
        <w:rPr>
          <w:rFonts w:ascii="Times New Roman" w:hAnsi="Times New Roman" w:cs="Times New Roman"/>
          <w:sz w:val="26"/>
          <w:szCs w:val="26"/>
        </w:rPr>
        <w:t xml:space="preserve"> lưu trữ lạnh đang tăng mạnh và nhấn mạnh sự tập trung của chính phủ, con số này sẽ chứng kiến ​​sự tăng trưởng đáng kể trong tương lai. Các cơ sở bảo quản lạnh được sử dụng phần lớn bởi thịt và hải sản là các công ty nhập khẩu và xuất khẩu, tiếp </w:t>
      </w:r>
      <w:proofErr w:type="gramStart"/>
      <w:r w:rsidRPr="004D00DD">
        <w:rPr>
          <w:rFonts w:ascii="Times New Roman" w:hAnsi="Times New Roman" w:cs="Times New Roman"/>
          <w:sz w:val="26"/>
          <w:szCs w:val="26"/>
        </w:rPr>
        <w:t>theo</w:t>
      </w:r>
      <w:proofErr w:type="gramEnd"/>
      <w:r w:rsidRPr="004D00DD">
        <w:rPr>
          <w:rFonts w:ascii="Times New Roman" w:hAnsi="Times New Roman" w:cs="Times New Roman"/>
          <w:sz w:val="26"/>
          <w:szCs w:val="26"/>
        </w:rPr>
        <w:t xml:space="preserve"> là Gia cầm và Trứng. Bánh kẹo cũng đóng góp một phần lớn trong tỷ lệ sử dụng của các cơ sở hiện có. </w:t>
      </w:r>
      <w:proofErr w:type="gramStart"/>
      <w:r w:rsidRPr="004D00DD">
        <w:rPr>
          <w:rFonts w:ascii="Times New Roman" w:hAnsi="Times New Roman" w:cs="Times New Roman"/>
          <w:sz w:val="26"/>
          <w:szCs w:val="26"/>
        </w:rPr>
        <w:t>Tỷ lệ lấp đầy của các cơ sở lưu trữ lạ</w:t>
      </w:r>
      <w:r>
        <w:rPr>
          <w:rFonts w:ascii="Times New Roman" w:hAnsi="Times New Roman" w:cs="Times New Roman"/>
          <w:sz w:val="26"/>
          <w:szCs w:val="26"/>
        </w:rPr>
        <w:t>nh trên toàn ngành là cao.</w:t>
      </w:r>
      <w:proofErr w:type="gramEnd"/>
    </w:p>
    <w:p w:rsidR="005B0EE0" w:rsidRDefault="004D00DD" w:rsidP="00FD27F1">
      <w:pPr>
        <w:spacing w:before="120" w:after="120" w:line="312" w:lineRule="auto"/>
        <w:ind w:firstLine="720"/>
        <w:jc w:val="both"/>
        <w:rPr>
          <w:rFonts w:ascii="Times New Roman" w:hAnsi="Times New Roman" w:cs="Times New Roman"/>
          <w:sz w:val="26"/>
          <w:szCs w:val="26"/>
        </w:rPr>
      </w:pPr>
      <w:r w:rsidRPr="004D00DD">
        <w:rPr>
          <w:rFonts w:ascii="Times New Roman" w:hAnsi="Times New Roman" w:cs="Times New Roman"/>
          <w:sz w:val="26"/>
          <w:szCs w:val="26"/>
        </w:rPr>
        <w:t xml:space="preserve">Thái </w:t>
      </w:r>
      <w:proofErr w:type="gramStart"/>
      <w:r w:rsidRPr="004D00DD">
        <w:rPr>
          <w:rFonts w:ascii="Times New Roman" w:hAnsi="Times New Roman" w:cs="Times New Roman"/>
          <w:sz w:val="26"/>
          <w:szCs w:val="26"/>
        </w:rPr>
        <w:t>Lan</w:t>
      </w:r>
      <w:proofErr w:type="gramEnd"/>
      <w:r w:rsidRPr="004D00DD">
        <w:rPr>
          <w:rFonts w:ascii="Times New Roman" w:hAnsi="Times New Roman" w:cs="Times New Roman"/>
          <w:sz w:val="26"/>
          <w:szCs w:val="26"/>
        </w:rPr>
        <w:t xml:space="preserve"> </w:t>
      </w:r>
      <w:r>
        <w:rPr>
          <w:rFonts w:ascii="Times New Roman" w:hAnsi="Times New Roman" w:cs="Times New Roman"/>
          <w:sz w:val="26"/>
          <w:szCs w:val="26"/>
        </w:rPr>
        <w:t>là thị trường</w:t>
      </w:r>
      <w:r w:rsidRPr="004D00DD">
        <w:rPr>
          <w:rFonts w:ascii="Times New Roman" w:hAnsi="Times New Roman" w:cs="Times New Roman"/>
          <w:sz w:val="26"/>
          <w:szCs w:val="26"/>
        </w:rPr>
        <w:t xml:space="preserve"> hấp dẫn cho các nhà cung cấp dịch vụ </w:t>
      </w:r>
      <w:r w:rsidR="00FD27F1">
        <w:rPr>
          <w:rFonts w:ascii="Times New Roman" w:hAnsi="Times New Roman" w:cs="Times New Roman"/>
          <w:sz w:val="26"/>
          <w:szCs w:val="26"/>
        </w:rPr>
        <w:t>logistics</w:t>
      </w:r>
      <w:r w:rsidRPr="004D00DD">
        <w:rPr>
          <w:rFonts w:ascii="Times New Roman" w:hAnsi="Times New Roman" w:cs="Times New Roman"/>
          <w:sz w:val="26"/>
          <w:szCs w:val="26"/>
        </w:rPr>
        <w:t xml:space="preserve"> lạnh để phục vụ ngành công nghiệp dược phẩm đang phát triển. Sự gia tăng số lượng siêu thị và nhà hàng đã kích hoạt nhu cầu về hệ thống lưu trữ và vận chuyển lạnh để giữ cho sản phẩm tươi và duy trì chất lượng của chúng.</w:t>
      </w:r>
    </w:p>
    <w:p w:rsidR="004D00DD" w:rsidRPr="004D00DD" w:rsidRDefault="004D00DD" w:rsidP="00FD27F1">
      <w:pPr>
        <w:spacing w:before="120" w:after="120" w:line="312" w:lineRule="auto"/>
        <w:ind w:firstLine="720"/>
        <w:jc w:val="both"/>
        <w:rPr>
          <w:rFonts w:ascii="Times New Roman" w:hAnsi="Times New Roman" w:cs="Times New Roman"/>
          <w:b/>
          <w:sz w:val="26"/>
          <w:szCs w:val="26"/>
        </w:rPr>
      </w:pPr>
      <w:r w:rsidRPr="004D00DD">
        <w:rPr>
          <w:rFonts w:ascii="Times New Roman" w:hAnsi="Times New Roman" w:cs="Times New Roman"/>
          <w:b/>
          <w:sz w:val="26"/>
          <w:szCs w:val="26"/>
        </w:rPr>
        <w:t xml:space="preserve">Phân khúc thị trường chuỗi lạnh Thái </w:t>
      </w:r>
      <w:proofErr w:type="gramStart"/>
      <w:r w:rsidRPr="004D00DD">
        <w:rPr>
          <w:rFonts w:ascii="Times New Roman" w:hAnsi="Times New Roman" w:cs="Times New Roman"/>
          <w:b/>
          <w:sz w:val="26"/>
          <w:szCs w:val="26"/>
        </w:rPr>
        <w:t>Lan</w:t>
      </w:r>
      <w:proofErr w:type="gramEnd"/>
    </w:p>
    <w:p w:rsidR="004D00DD" w:rsidRPr="004D00DD" w:rsidRDefault="004D00DD" w:rsidP="00FD27F1">
      <w:pPr>
        <w:spacing w:before="120" w:after="120" w:line="312" w:lineRule="auto"/>
        <w:ind w:firstLine="720"/>
        <w:jc w:val="both"/>
        <w:rPr>
          <w:rFonts w:ascii="Times New Roman" w:hAnsi="Times New Roman" w:cs="Times New Roman"/>
          <w:i/>
          <w:sz w:val="26"/>
          <w:szCs w:val="26"/>
        </w:rPr>
      </w:pPr>
      <w:r w:rsidRPr="004D00DD">
        <w:rPr>
          <w:rFonts w:ascii="Times New Roman" w:hAnsi="Times New Roman" w:cs="Times New Roman"/>
          <w:i/>
          <w:sz w:val="26"/>
          <w:szCs w:val="26"/>
        </w:rPr>
        <w:t xml:space="preserve">Phân loại </w:t>
      </w:r>
      <w:proofErr w:type="gramStart"/>
      <w:r w:rsidRPr="004D00DD">
        <w:rPr>
          <w:rFonts w:ascii="Times New Roman" w:hAnsi="Times New Roman" w:cs="Times New Roman"/>
          <w:i/>
          <w:sz w:val="26"/>
          <w:szCs w:val="26"/>
        </w:rPr>
        <w:t>theo</w:t>
      </w:r>
      <w:proofErr w:type="gramEnd"/>
      <w:r w:rsidRPr="004D00DD">
        <w:rPr>
          <w:rFonts w:ascii="Times New Roman" w:hAnsi="Times New Roman" w:cs="Times New Roman"/>
          <w:i/>
          <w:sz w:val="26"/>
          <w:szCs w:val="26"/>
        </w:rPr>
        <w:t xml:space="preserve"> kho lạnh và vận chuyển lạnh</w:t>
      </w:r>
    </w:p>
    <w:p w:rsidR="004D00DD" w:rsidRPr="004D00DD" w:rsidRDefault="004D00DD" w:rsidP="00FD27F1">
      <w:pPr>
        <w:spacing w:before="120" w:after="120" w:line="312" w:lineRule="auto"/>
        <w:ind w:firstLine="720"/>
        <w:jc w:val="both"/>
        <w:rPr>
          <w:rFonts w:ascii="Times New Roman" w:hAnsi="Times New Roman" w:cs="Times New Roman"/>
          <w:sz w:val="26"/>
          <w:szCs w:val="26"/>
        </w:rPr>
      </w:pPr>
      <w:r w:rsidRPr="004D00DD">
        <w:rPr>
          <w:rFonts w:ascii="Times New Roman" w:hAnsi="Times New Roman" w:cs="Times New Roman"/>
          <w:sz w:val="26"/>
          <w:szCs w:val="26"/>
        </w:rPr>
        <w:t xml:space="preserve">Thị trường kho lạnh có thị phần cao thứ hai trong toàn bộ thị trường chuỗi lạnh ở Thái </w:t>
      </w:r>
      <w:proofErr w:type="gramStart"/>
      <w:r w:rsidRPr="004D00DD">
        <w:rPr>
          <w:rFonts w:ascii="Times New Roman" w:hAnsi="Times New Roman" w:cs="Times New Roman"/>
          <w:sz w:val="26"/>
          <w:szCs w:val="26"/>
        </w:rPr>
        <w:t>Lan</w:t>
      </w:r>
      <w:proofErr w:type="gramEnd"/>
      <w:r w:rsidRPr="004D00DD">
        <w:rPr>
          <w:rFonts w:ascii="Times New Roman" w:hAnsi="Times New Roman" w:cs="Times New Roman"/>
          <w:sz w:val="26"/>
          <w:szCs w:val="26"/>
        </w:rPr>
        <w:t xml:space="preserve"> trong năm 2017. </w:t>
      </w:r>
      <w:proofErr w:type="gramStart"/>
      <w:r w:rsidRPr="004D00DD">
        <w:rPr>
          <w:rFonts w:ascii="Times New Roman" w:hAnsi="Times New Roman" w:cs="Times New Roman"/>
          <w:sz w:val="26"/>
          <w:szCs w:val="26"/>
        </w:rPr>
        <w:t>Nhu cầu kho lạnh đang tăng liên tục khi nước này đang nổi lên như một trong những nước xuất khẩu nông sản và hàng hải lớn ở ASEAN.</w:t>
      </w:r>
      <w:proofErr w:type="gramEnd"/>
      <w:r w:rsidRPr="004D00DD">
        <w:rPr>
          <w:rFonts w:ascii="Times New Roman" w:hAnsi="Times New Roman" w:cs="Times New Roman"/>
          <w:sz w:val="26"/>
          <w:szCs w:val="26"/>
        </w:rPr>
        <w:t xml:space="preserve"> Chiến lược chính của các công ty hoạt động trong </w:t>
      </w:r>
      <w:r w:rsidR="00722C93">
        <w:rPr>
          <w:rFonts w:ascii="Times New Roman" w:hAnsi="Times New Roman" w:cs="Times New Roman"/>
          <w:sz w:val="26"/>
          <w:szCs w:val="26"/>
        </w:rPr>
        <w:t xml:space="preserve">lĩnh vực </w:t>
      </w:r>
      <w:r w:rsidRPr="004D00DD">
        <w:rPr>
          <w:rFonts w:ascii="Times New Roman" w:hAnsi="Times New Roman" w:cs="Times New Roman"/>
          <w:sz w:val="26"/>
          <w:szCs w:val="26"/>
        </w:rPr>
        <w:t>kho lạnh là xây dựng các cơ sở của họ gần hơn với các cảng và sân bay lớ</w:t>
      </w:r>
      <w:r w:rsidR="00722C93">
        <w:rPr>
          <w:rFonts w:ascii="Times New Roman" w:hAnsi="Times New Roman" w:cs="Times New Roman"/>
          <w:sz w:val="26"/>
          <w:szCs w:val="26"/>
        </w:rPr>
        <w:t>n để</w:t>
      </w:r>
      <w:r w:rsidRPr="004D00DD">
        <w:rPr>
          <w:rFonts w:ascii="Times New Roman" w:hAnsi="Times New Roman" w:cs="Times New Roman"/>
          <w:sz w:val="26"/>
          <w:szCs w:val="26"/>
        </w:rPr>
        <w:t xml:space="preserve"> giảm chi phí </w:t>
      </w:r>
      <w:r w:rsidRPr="004D00DD">
        <w:rPr>
          <w:rFonts w:ascii="Times New Roman" w:hAnsi="Times New Roman" w:cs="Times New Roman"/>
          <w:sz w:val="26"/>
          <w:szCs w:val="26"/>
        </w:rPr>
        <w:lastRenderedPageBreak/>
        <w:t>vận chuyển và có được lợi thế cạnh tranh giữa các khách hàng trong nước cũng như nướ</w:t>
      </w:r>
      <w:r>
        <w:rPr>
          <w:rFonts w:ascii="Times New Roman" w:hAnsi="Times New Roman" w:cs="Times New Roman"/>
          <w:sz w:val="26"/>
          <w:szCs w:val="26"/>
        </w:rPr>
        <w:t>c ngoài.</w:t>
      </w:r>
    </w:p>
    <w:p w:rsidR="004D00DD" w:rsidRPr="004D00DD" w:rsidRDefault="00722C93" w:rsidP="00FD27F1">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C</w:t>
      </w:r>
      <w:r w:rsidR="004D00DD" w:rsidRPr="004D00DD">
        <w:rPr>
          <w:rFonts w:ascii="Times New Roman" w:hAnsi="Times New Roman" w:cs="Times New Roman"/>
          <w:sz w:val="26"/>
          <w:szCs w:val="26"/>
        </w:rPr>
        <w:t>hi phí liên quan đến vận chuyển lạnh tương đối cao so với chi phí liên quan đến kho lạnh.</w:t>
      </w:r>
      <w:proofErr w:type="gramEnd"/>
      <w:r w:rsidR="004D00DD" w:rsidRPr="004D00DD">
        <w:rPr>
          <w:rFonts w:ascii="Times New Roman" w:hAnsi="Times New Roman" w:cs="Times New Roman"/>
          <w:sz w:val="26"/>
          <w:szCs w:val="26"/>
        </w:rPr>
        <w:t xml:space="preserve"> </w:t>
      </w:r>
      <w:proofErr w:type="gramStart"/>
      <w:r w:rsidR="004D00DD" w:rsidRPr="004D00DD">
        <w:rPr>
          <w:rFonts w:ascii="Times New Roman" w:hAnsi="Times New Roman" w:cs="Times New Roman"/>
          <w:sz w:val="26"/>
          <w:szCs w:val="26"/>
        </w:rPr>
        <w:t>Biên lợi nhuận cao hơn trong vận tải lạnh so với kho lạ</w:t>
      </w:r>
      <w:r w:rsidR="004D00DD">
        <w:rPr>
          <w:rFonts w:ascii="Times New Roman" w:hAnsi="Times New Roman" w:cs="Times New Roman"/>
          <w:sz w:val="26"/>
          <w:szCs w:val="26"/>
        </w:rPr>
        <w:t>nh.</w:t>
      </w:r>
      <w:proofErr w:type="gramEnd"/>
    </w:p>
    <w:p w:rsidR="004D00DD" w:rsidRPr="004D00DD" w:rsidRDefault="004D00DD" w:rsidP="00FD27F1">
      <w:pPr>
        <w:spacing w:before="120" w:after="120" w:line="312" w:lineRule="auto"/>
        <w:ind w:firstLine="720"/>
        <w:jc w:val="both"/>
        <w:rPr>
          <w:rFonts w:ascii="Times New Roman" w:hAnsi="Times New Roman" w:cs="Times New Roman"/>
          <w:i/>
          <w:sz w:val="26"/>
          <w:szCs w:val="26"/>
        </w:rPr>
      </w:pPr>
      <w:r w:rsidRPr="004D00DD">
        <w:rPr>
          <w:rFonts w:ascii="Times New Roman" w:hAnsi="Times New Roman" w:cs="Times New Roman"/>
          <w:i/>
          <w:sz w:val="26"/>
          <w:szCs w:val="26"/>
        </w:rPr>
        <w:t>Dịch vụ logistics kiểm soát nhiệt độ của bên thứ ba</w:t>
      </w:r>
    </w:p>
    <w:p w:rsidR="004D00DD" w:rsidRPr="004D00DD" w:rsidRDefault="004D00DD" w:rsidP="00FD27F1">
      <w:pPr>
        <w:spacing w:before="120" w:after="120" w:line="312" w:lineRule="auto"/>
        <w:ind w:firstLine="720"/>
        <w:jc w:val="both"/>
        <w:rPr>
          <w:rFonts w:ascii="Times New Roman" w:hAnsi="Times New Roman" w:cs="Times New Roman"/>
          <w:sz w:val="26"/>
          <w:szCs w:val="26"/>
        </w:rPr>
      </w:pPr>
      <w:r w:rsidRPr="004D00DD">
        <w:rPr>
          <w:rFonts w:ascii="Times New Roman" w:hAnsi="Times New Roman" w:cs="Times New Roman"/>
          <w:sz w:val="26"/>
          <w:szCs w:val="26"/>
        </w:rPr>
        <w:t xml:space="preserve">Hầu hết các nhà sản xuất và nhập khẩu thực phẩm ở Thái Lan đều yêu </w:t>
      </w:r>
      <w:proofErr w:type="gramStart"/>
      <w:r w:rsidRPr="004D00DD">
        <w:rPr>
          <w:rFonts w:ascii="Times New Roman" w:hAnsi="Times New Roman" w:cs="Times New Roman"/>
          <w:sz w:val="26"/>
          <w:szCs w:val="26"/>
        </w:rPr>
        <w:t>cầu  giải</w:t>
      </w:r>
      <w:proofErr w:type="gramEnd"/>
      <w:r w:rsidRPr="004D00DD">
        <w:rPr>
          <w:rFonts w:ascii="Times New Roman" w:hAnsi="Times New Roman" w:cs="Times New Roman"/>
          <w:sz w:val="26"/>
          <w:szCs w:val="26"/>
        </w:rPr>
        <w:t xml:space="preserve"> pháp </w:t>
      </w:r>
      <w:r w:rsidR="00FD27F1">
        <w:rPr>
          <w:rFonts w:ascii="Times New Roman" w:hAnsi="Times New Roman" w:cs="Times New Roman"/>
          <w:sz w:val="26"/>
          <w:szCs w:val="26"/>
        </w:rPr>
        <w:t>logistics</w:t>
      </w:r>
      <w:r w:rsidR="00722C93">
        <w:rPr>
          <w:rFonts w:ascii="Times New Roman" w:hAnsi="Times New Roman" w:cs="Times New Roman"/>
          <w:sz w:val="26"/>
          <w:szCs w:val="26"/>
        </w:rPr>
        <w:t xml:space="preserve"> bên thứ 3 chuyên nghiệp liên quan đến</w:t>
      </w:r>
      <w:r w:rsidR="00722C93" w:rsidRPr="004D00DD">
        <w:rPr>
          <w:rFonts w:ascii="Times New Roman" w:hAnsi="Times New Roman" w:cs="Times New Roman"/>
          <w:sz w:val="26"/>
          <w:szCs w:val="26"/>
        </w:rPr>
        <w:t xml:space="preserve"> </w:t>
      </w:r>
      <w:r w:rsidRPr="004D00DD">
        <w:rPr>
          <w:rFonts w:ascii="Times New Roman" w:hAnsi="Times New Roman" w:cs="Times New Roman"/>
          <w:sz w:val="26"/>
          <w:szCs w:val="26"/>
        </w:rPr>
        <w:t xml:space="preserve">kho lạnh </w:t>
      </w:r>
      <w:r w:rsidR="00722C93">
        <w:rPr>
          <w:rFonts w:ascii="Times New Roman" w:hAnsi="Times New Roman" w:cs="Times New Roman"/>
          <w:sz w:val="26"/>
          <w:szCs w:val="26"/>
        </w:rPr>
        <w:t>để đáp ứng các yêu cầu ngày càng cao của</w:t>
      </w:r>
      <w:r w:rsidRPr="004D00DD">
        <w:rPr>
          <w:rFonts w:ascii="Times New Roman" w:hAnsi="Times New Roman" w:cs="Times New Roman"/>
          <w:sz w:val="26"/>
          <w:szCs w:val="26"/>
        </w:rPr>
        <w:t xml:space="preserve"> người tiêu dùng và tránh sự phức tạp liên quan đến việc xử lý, quản lý và lưu trữ sản phẩm. Do nhu cầ</w:t>
      </w:r>
      <w:r w:rsidR="00722C93">
        <w:rPr>
          <w:rFonts w:ascii="Times New Roman" w:hAnsi="Times New Roman" w:cs="Times New Roman"/>
          <w:sz w:val="26"/>
          <w:szCs w:val="26"/>
        </w:rPr>
        <w:t>u về k</w:t>
      </w:r>
      <w:r w:rsidRPr="004D00DD">
        <w:rPr>
          <w:rFonts w:ascii="Times New Roman" w:hAnsi="Times New Roman" w:cs="Times New Roman"/>
          <w:sz w:val="26"/>
          <w:szCs w:val="26"/>
        </w:rPr>
        <w:t xml:space="preserve">ho lạnh tăng cao, các công ty kho lạnh vận hành các cơ sở của họ hết công suất và </w:t>
      </w:r>
      <w:r w:rsidR="00722C93">
        <w:rPr>
          <w:rFonts w:ascii="Times New Roman" w:hAnsi="Times New Roman" w:cs="Times New Roman"/>
          <w:sz w:val="26"/>
          <w:szCs w:val="26"/>
        </w:rPr>
        <w:t>nhiều doanh nghiệp đã lựa chọn dịch vụ của bên thứ 3 để có thể chuyên môn hóa vào hoạt động của mình.</w:t>
      </w:r>
    </w:p>
    <w:p w:rsidR="004D00DD" w:rsidRPr="004D00DD" w:rsidRDefault="004D00DD" w:rsidP="00FD27F1">
      <w:pPr>
        <w:spacing w:before="120" w:after="120" w:line="312" w:lineRule="auto"/>
        <w:ind w:firstLine="720"/>
        <w:jc w:val="both"/>
        <w:rPr>
          <w:rFonts w:ascii="Times New Roman" w:hAnsi="Times New Roman" w:cs="Times New Roman"/>
          <w:i/>
          <w:sz w:val="26"/>
          <w:szCs w:val="26"/>
        </w:rPr>
      </w:pPr>
      <w:r>
        <w:rPr>
          <w:rFonts w:ascii="Times New Roman" w:hAnsi="Times New Roman" w:cs="Times New Roman"/>
          <w:i/>
          <w:sz w:val="26"/>
          <w:szCs w:val="26"/>
        </w:rPr>
        <w:t xml:space="preserve">Phân bổ </w:t>
      </w:r>
      <w:proofErr w:type="gramStart"/>
      <w:r>
        <w:rPr>
          <w:rFonts w:ascii="Times New Roman" w:hAnsi="Times New Roman" w:cs="Times New Roman"/>
          <w:i/>
          <w:sz w:val="26"/>
          <w:szCs w:val="26"/>
        </w:rPr>
        <w:t>t</w:t>
      </w:r>
      <w:r w:rsidRPr="004D00DD">
        <w:rPr>
          <w:rFonts w:ascii="Times New Roman" w:hAnsi="Times New Roman" w:cs="Times New Roman"/>
          <w:i/>
          <w:sz w:val="26"/>
          <w:szCs w:val="26"/>
        </w:rPr>
        <w:t>heo</w:t>
      </w:r>
      <w:proofErr w:type="gramEnd"/>
      <w:r w:rsidRPr="004D00DD">
        <w:rPr>
          <w:rFonts w:ascii="Times New Roman" w:hAnsi="Times New Roman" w:cs="Times New Roman"/>
          <w:i/>
          <w:sz w:val="26"/>
          <w:szCs w:val="26"/>
        </w:rPr>
        <w:t xml:space="preserve"> vùng</w:t>
      </w:r>
    </w:p>
    <w:p w:rsidR="004D00DD" w:rsidRPr="004D00DD" w:rsidRDefault="004D00DD" w:rsidP="00FD27F1">
      <w:pPr>
        <w:spacing w:before="120" w:after="120" w:line="312" w:lineRule="auto"/>
        <w:ind w:firstLine="720"/>
        <w:jc w:val="both"/>
        <w:rPr>
          <w:rFonts w:ascii="Times New Roman" w:hAnsi="Times New Roman" w:cs="Times New Roman"/>
          <w:sz w:val="26"/>
          <w:szCs w:val="26"/>
        </w:rPr>
      </w:pPr>
      <w:proofErr w:type="gramStart"/>
      <w:r w:rsidRPr="004D00DD">
        <w:rPr>
          <w:rFonts w:ascii="Times New Roman" w:hAnsi="Times New Roman" w:cs="Times New Roman"/>
          <w:sz w:val="26"/>
          <w:szCs w:val="26"/>
        </w:rPr>
        <w:t>Hầu hế</w:t>
      </w:r>
      <w:r w:rsidR="00722C93">
        <w:rPr>
          <w:rFonts w:ascii="Times New Roman" w:hAnsi="Times New Roman" w:cs="Times New Roman"/>
          <w:sz w:val="26"/>
          <w:szCs w:val="26"/>
        </w:rPr>
        <w:t>t các kho</w:t>
      </w:r>
      <w:r w:rsidRPr="004D00DD">
        <w:rPr>
          <w:rFonts w:ascii="Times New Roman" w:hAnsi="Times New Roman" w:cs="Times New Roman"/>
          <w:sz w:val="26"/>
          <w:szCs w:val="26"/>
        </w:rPr>
        <w:t xml:space="preserve"> lạnh được đặt tại khu vực Bangkok gần tỉnh Samut Prakhan.</w:t>
      </w:r>
      <w:proofErr w:type="gramEnd"/>
      <w:r w:rsidRPr="004D00DD">
        <w:rPr>
          <w:rFonts w:ascii="Times New Roman" w:hAnsi="Times New Roman" w:cs="Times New Roman"/>
          <w:sz w:val="26"/>
          <w:szCs w:val="26"/>
        </w:rPr>
        <w:t xml:space="preserve"> Bangkok đóng góp doanh </w:t>
      </w:r>
      <w:proofErr w:type="gramStart"/>
      <w:r w:rsidRPr="004D00DD">
        <w:rPr>
          <w:rFonts w:ascii="Times New Roman" w:hAnsi="Times New Roman" w:cs="Times New Roman"/>
          <w:sz w:val="26"/>
          <w:szCs w:val="26"/>
        </w:rPr>
        <w:t>thu</w:t>
      </w:r>
      <w:proofErr w:type="gramEnd"/>
      <w:r w:rsidRPr="004D00DD">
        <w:rPr>
          <w:rFonts w:ascii="Times New Roman" w:hAnsi="Times New Roman" w:cs="Times New Roman"/>
          <w:sz w:val="26"/>
          <w:szCs w:val="26"/>
        </w:rPr>
        <w:t xml:space="preserve"> cao nhất trong thị trường kho lạnh ở</w:t>
      </w:r>
      <w:r w:rsidR="00722C93">
        <w:rPr>
          <w:rFonts w:ascii="Times New Roman" w:hAnsi="Times New Roman" w:cs="Times New Roman"/>
          <w:sz w:val="26"/>
          <w:szCs w:val="26"/>
        </w:rPr>
        <w:t xml:space="preserve"> Thái Lan hiện nay</w:t>
      </w:r>
      <w:r w:rsidRPr="004D00DD">
        <w:rPr>
          <w:rFonts w:ascii="Times New Roman" w:hAnsi="Times New Roman" w:cs="Times New Roman"/>
          <w:sz w:val="26"/>
          <w:szCs w:val="26"/>
        </w:rPr>
        <w:t xml:space="preserve">. Khu vực này được </w:t>
      </w:r>
      <w:r w:rsidR="00722C93">
        <w:rPr>
          <w:rFonts w:ascii="Times New Roman" w:hAnsi="Times New Roman" w:cs="Times New Roman"/>
          <w:sz w:val="26"/>
          <w:szCs w:val="26"/>
        </w:rPr>
        <w:t>ưu tiên lựa chọn</w:t>
      </w:r>
      <w:r w:rsidRPr="004D00DD">
        <w:rPr>
          <w:rFonts w:ascii="Times New Roman" w:hAnsi="Times New Roman" w:cs="Times New Roman"/>
          <w:sz w:val="26"/>
          <w:szCs w:val="26"/>
        </w:rPr>
        <w:t xml:space="preserve"> vì gần với cảng Klong Toey, cảng lớn nhất ở Th</w:t>
      </w:r>
      <w:r>
        <w:rPr>
          <w:rFonts w:ascii="Times New Roman" w:hAnsi="Times New Roman" w:cs="Times New Roman"/>
          <w:sz w:val="26"/>
          <w:szCs w:val="26"/>
        </w:rPr>
        <w:t xml:space="preserve">ái </w:t>
      </w:r>
      <w:proofErr w:type="gramStart"/>
      <w:r>
        <w:rPr>
          <w:rFonts w:ascii="Times New Roman" w:hAnsi="Times New Roman" w:cs="Times New Roman"/>
          <w:sz w:val="26"/>
          <w:szCs w:val="26"/>
        </w:rPr>
        <w:t>Lan</w:t>
      </w:r>
      <w:proofErr w:type="gramEnd"/>
      <w:r>
        <w:rPr>
          <w:rFonts w:ascii="Times New Roman" w:hAnsi="Times New Roman" w:cs="Times New Roman"/>
          <w:sz w:val="26"/>
          <w:szCs w:val="26"/>
        </w:rPr>
        <w:t xml:space="preserve"> và sân bay Suvarnabhumi.</w:t>
      </w:r>
    </w:p>
    <w:p w:rsidR="004D00DD" w:rsidRPr="004D00DD" w:rsidRDefault="004D00DD" w:rsidP="00FD27F1">
      <w:pPr>
        <w:spacing w:before="120" w:after="120" w:line="312" w:lineRule="auto"/>
        <w:ind w:firstLine="720"/>
        <w:jc w:val="both"/>
        <w:rPr>
          <w:rFonts w:ascii="Times New Roman" w:hAnsi="Times New Roman" w:cs="Times New Roman"/>
          <w:i/>
          <w:sz w:val="26"/>
          <w:szCs w:val="26"/>
        </w:rPr>
      </w:pPr>
      <w:r w:rsidRPr="004D00DD">
        <w:rPr>
          <w:rFonts w:ascii="Times New Roman" w:hAnsi="Times New Roman" w:cs="Times New Roman"/>
          <w:i/>
          <w:sz w:val="26"/>
          <w:szCs w:val="26"/>
        </w:rPr>
        <w:t xml:space="preserve">Tương lai chuỗi lạnh tại Thái </w:t>
      </w:r>
      <w:proofErr w:type="gramStart"/>
      <w:r w:rsidRPr="004D00DD">
        <w:rPr>
          <w:rFonts w:ascii="Times New Roman" w:hAnsi="Times New Roman" w:cs="Times New Roman"/>
          <w:i/>
          <w:sz w:val="26"/>
          <w:szCs w:val="26"/>
        </w:rPr>
        <w:t>Lan</w:t>
      </w:r>
      <w:proofErr w:type="gramEnd"/>
    </w:p>
    <w:p w:rsidR="00722C93" w:rsidRPr="004D00DD" w:rsidRDefault="00722C93" w:rsidP="00722C93">
      <w:pPr>
        <w:spacing w:before="120" w:after="120" w:line="312" w:lineRule="auto"/>
        <w:ind w:firstLine="720"/>
        <w:jc w:val="both"/>
        <w:rPr>
          <w:rFonts w:ascii="Times New Roman" w:hAnsi="Times New Roman" w:cs="Times New Roman"/>
          <w:sz w:val="26"/>
          <w:szCs w:val="26"/>
        </w:rPr>
      </w:pPr>
      <w:r w:rsidRPr="004D00DD">
        <w:rPr>
          <w:rFonts w:ascii="Times New Roman" w:hAnsi="Times New Roman" w:cs="Times New Roman"/>
          <w:sz w:val="26"/>
          <w:szCs w:val="26"/>
        </w:rPr>
        <w:t xml:space="preserve">Thị trường chuỗi lạnh Thái </w:t>
      </w:r>
      <w:proofErr w:type="gramStart"/>
      <w:r w:rsidRPr="004D00DD">
        <w:rPr>
          <w:rFonts w:ascii="Times New Roman" w:hAnsi="Times New Roman" w:cs="Times New Roman"/>
          <w:sz w:val="26"/>
          <w:szCs w:val="26"/>
        </w:rPr>
        <w:t>Lan</w:t>
      </w:r>
      <w:proofErr w:type="gramEnd"/>
      <w:r w:rsidRPr="004D00DD">
        <w:rPr>
          <w:rFonts w:ascii="Times New Roman" w:hAnsi="Times New Roman" w:cs="Times New Roman"/>
          <w:sz w:val="26"/>
          <w:szCs w:val="26"/>
        </w:rPr>
        <w:t xml:space="preserve"> rất phân tán trong tự nhiên và đang ở giai đoạn non trẻ. Các công ty cạnh tranh trên các thông số khác nhau bao gồm công suất kho, số lượng pallet, đội tàu, phạm </w:t>
      </w:r>
      <w:proofErr w:type="gramStart"/>
      <w:r w:rsidRPr="004D00DD">
        <w:rPr>
          <w:rFonts w:ascii="Times New Roman" w:hAnsi="Times New Roman" w:cs="Times New Roman"/>
          <w:sz w:val="26"/>
          <w:szCs w:val="26"/>
        </w:rPr>
        <w:t>vi</w:t>
      </w:r>
      <w:proofErr w:type="gramEnd"/>
      <w:r w:rsidRPr="004D00DD">
        <w:rPr>
          <w:rFonts w:ascii="Times New Roman" w:hAnsi="Times New Roman" w:cs="Times New Roman"/>
          <w:sz w:val="26"/>
          <w:szCs w:val="26"/>
        </w:rPr>
        <w:t xml:space="preserve"> nhiệt độ, vùng phủ sóng và địa điể</w:t>
      </w:r>
      <w:r>
        <w:rPr>
          <w:rFonts w:ascii="Times New Roman" w:hAnsi="Times New Roman" w:cs="Times New Roman"/>
          <w:sz w:val="26"/>
          <w:szCs w:val="26"/>
        </w:rPr>
        <w:t>m.</w:t>
      </w:r>
    </w:p>
    <w:p w:rsidR="004D00DD" w:rsidRDefault="004D00DD" w:rsidP="00FD27F1">
      <w:pPr>
        <w:spacing w:before="120" w:after="120" w:line="312" w:lineRule="auto"/>
        <w:ind w:firstLine="720"/>
        <w:jc w:val="both"/>
        <w:rPr>
          <w:rFonts w:ascii="Times New Roman" w:hAnsi="Times New Roman" w:cs="Times New Roman"/>
          <w:sz w:val="26"/>
          <w:szCs w:val="26"/>
        </w:rPr>
      </w:pPr>
      <w:r w:rsidRPr="004D00DD">
        <w:rPr>
          <w:rFonts w:ascii="Times New Roman" w:hAnsi="Times New Roman" w:cs="Times New Roman"/>
          <w:sz w:val="26"/>
          <w:szCs w:val="26"/>
        </w:rPr>
        <w:t xml:space="preserve">Thị trường chuỗi lạnh Thái Lan được dự đoán sẽ tăng với tốc độ </w:t>
      </w:r>
      <w:r w:rsidR="00722C93">
        <w:rPr>
          <w:rFonts w:ascii="Times New Roman" w:hAnsi="Times New Roman" w:cs="Times New Roman"/>
          <w:sz w:val="26"/>
          <w:szCs w:val="26"/>
        </w:rPr>
        <w:t xml:space="preserve">tăng trưởng hàng năm ở mức cao so với mặt bằng khu vực, </w:t>
      </w:r>
      <w:r w:rsidRPr="004D00DD">
        <w:rPr>
          <w:rFonts w:ascii="Times New Roman" w:hAnsi="Times New Roman" w:cs="Times New Roman"/>
          <w:sz w:val="26"/>
          <w:szCs w:val="26"/>
        </w:rPr>
        <w:t>do nhu cầu gia tăng đối với việc giao hàng và kho lạnh gần các trung tâm</w:t>
      </w:r>
      <w:r w:rsidR="00722C93">
        <w:rPr>
          <w:rFonts w:ascii="Times New Roman" w:hAnsi="Times New Roman" w:cs="Times New Roman"/>
          <w:sz w:val="26"/>
          <w:szCs w:val="26"/>
        </w:rPr>
        <w:t xml:space="preserve"> kinh tế và tiêu dùng có</w:t>
      </w:r>
      <w:r w:rsidRPr="004D00DD">
        <w:rPr>
          <w:rFonts w:ascii="Times New Roman" w:hAnsi="Times New Roman" w:cs="Times New Roman"/>
          <w:sz w:val="26"/>
          <w:szCs w:val="26"/>
        </w:rPr>
        <w:t xml:space="preserve"> dân số lớn. Ngành công nghiệp thực phẩm và dược phẩm đông lạnh được dự</w:t>
      </w:r>
      <w:r w:rsidR="00722C93">
        <w:rPr>
          <w:rFonts w:ascii="Times New Roman" w:hAnsi="Times New Roman" w:cs="Times New Roman"/>
          <w:sz w:val="26"/>
          <w:szCs w:val="26"/>
        </w:rPr>
        <w:t xml:space="preserve"> báo</w:t>
      </w:r>
      <w:r w:rsidRPr="004D00DD">
        <w:rPr>
          <w:rFonts w:ascii="Times New Roman" w:hAnsi="Times New Roman" w:cs="Times New Roman"/>
          <w:sz w:val="26"/>
          <w:szCs w:val="26"/>
        </w:rPr>
        <w:t xml:space="preserve"> sẽ phát triển sẽ làm tăng nhu cầu về kho lạnh và phương tiện vận chuyển.</w:t>
      </w:r>
    </w:p>
    <w:p w:rsidR="004D00DD" w:rsidRDefault="004D00DD" w:rsidP="00FD27F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Các nhà cung cấp dịch vụ logistics chuỗi cung ứng lạnh có thị phần lớn tại Thái Lan hiện nay bao gồm:  </w:t>
      </w:r>
      <w:r w:rsidRPr="004D00DD">
        <w:rPr>
          <w:rFonts w:ascii="Times New Roman" w:hAnsi="Times New Roman" w:cs="Times New Roman"/>
          <w:sz w:val="26"/>
          <w:szCs w:val="26"/>
        </w:rPr>
        <w:t>JWD Logistics; Yokorei Cold Storage; Sinchai Cold Storage; Konoike Cold Storage; Bangkok Cold Storage Service ltd. &amp; Jet International ltd; CTD Cold Storage ThaiMax Cold Storage; SCG Cold logistics</w:t>
      </w:r>
      <w:r>
        <w:rPr>
          <w:rFonts w:ascii="Times New Roman" w:hAnsi="Times New Roman" w:cs="Times New Roman"/>
          <w:sz w:val="26"/>
          <w:szCs w:val="26"/>
        </w:rPr>
        <w:t>.</w:t>
      </w:r>
    </w:p>
    <w:p w:rsidR="000B5B08" w:rsidRPr="004D00DD" w:rsidRDefault="00126F3B" w:rsidP="00FD27F1">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6" w:name="_Toc536001195"/>
      <w:r w:rsidRPr="00126F3B">
        <w:rPr>
          <w:rFonts w:ascii="Times New Roman" w:hAnsi="Times New Roman" w:cs="Times New Roman"/>
          <w:b/>
          <w:i/>
          <w:sz w:val="26"/>
          <w:szCs w:val="26"/>
        </w:rPr>
        <w:t xml:space="preserve">Vận </w:t>
      </w:r>
      <w:r w:rsidR="000B5B08">
        <w:rPr>
          <w:rFonts w:ascii="Times New Roman" w:hAnsi="Times New Roman" w:cs="Times New Roman"/>
          <w:b/>
          <w:i/>
          <w:sz w:val="26"/>
          <w:szCs w:val="26"/>
        </w:rPr>
        <w:t>tải và cảng biển</w:t>
      </w:r>
      <w:bookmarkEnd w:id="16"/>
    </w:p>
    <w:p w:rsidR="000B5B08" w:rsidRDefault="000B5B08" w:rsidP="00FD27F1">
      <w:pPr>
        <w:spacing w:before="120" w:after="120" w:line="312" w:lineRule="auto"/>
        <w:ind w:firstLine="720"/>
        <w:jc w:val="both"/>
        <w:rPr>
          <w:rFonts w:ascii="Times New Roman" w:hAnsi="Times New Roman" w:cs="Times New Roman"/>
          <w:sz w:val="26"/>
          <w:szCs w:val="26"/>
        </w:rPr>
      </w:pPr>
      <w:r w:rsidRPr="000B5B08">
        <w:rPr>
          <w:rFonts w:ascii="Times New Roman" w:hAnsi="Times New Roman" w:cs="Times New Roman"/>
          <w:sz w:val="26"/>
          <w:szCs w:val="26"/>
        </w:rPr>
        <w:lastRenderedPageBreak/>
        <w:t xml:space="preserve">18 công ty trên toàn thế giới đã </w:t>
      </w:r>
      <w:r>
        <w:rPr>
          <w:rFonts w:ascii="Times New Roman" w:hAnsi="Times New Roman" w:cs="Times New Roman"/>
          <w:sz w:val="26"/>
          <w:szCs w:val="26"/>
        </w:rPr>
        <w:t>thông báo</w:t>
      </w:r>
      <w:r w:rsidRPr="000B5B08">
        <w:rPr>
          <w:rFonts w:ascii="Times New Roman" w:hAnsi="Times New Roman" w:cs="Times New Roman"/>
          <w:sz w:val="26"/>
          <w:szCs w:val="26"/>
        </w:rPr>
        <w:t xml:space="preserve"> quan tâm trong việc đấu thầu các hợp đồng trị giá 1</w:t>
      </w:r>
      <w:proofErr w:type="gramStart"/>
      <w:r w:rsidRPr="000B5B08">
        <w:rPr>
          <w:rFonts w:ascii="Times New Roman" w:hAnsi="Times New Roman" w:cs="Times New Roman"/>
          <w:sz w:val="26"/>
          <w:szCs w:val="26"/>
        </w:rPr>
        <w:t>,7</w:t>
      </w:r>
      <w:proofErr w:type="gramEnd"/>
      <w:r w:rsidRPr="000B5B08">
        <w:rPr>
          <w:rFonts w:ascii="Times New Roman" w:hAnsi="Times New Roman" w:cs="Times New Roman"/>
          <w:sz w:val="26"/>
          <w:szCs w:val="26"/>
        </w:rPr>
        <w:t xml:space="preserve"> tỷ đô la để phát triển dự án cảng nước sâu Map Tháput ở Thái Lan.</w:t>
      </w:r>
    </w:p>
    <w:p w:rsidR="000B5B08" w:rsidRPr="000B5B08" w:rsidRDefault="000B5B08" w:rsidP="00FD27F1">
      <w:pPr>
        <w:spacing w:before="120" w:after="120" w:line="312" w:lineRule="auto"/>
        <w:ind w:firstLine="720"/>
        <w:jc w:val="both"/>
        <w:rPr>
          <w:rFonts w:ascii="Times New Roman" w:hAnsi="Times New Roman" w:cs="Times New Roman"/>
          <w:sz w:val="26"/>
          <w:szCs w:val="26"/>
        </w:rPr>
      </w:pPr>
      <w:r w:rsidRPr="000B5B08">
        <w:rPr>
          <w:rFonts w:ascii="Times New Roman" w:hAnsi="Times New Roman" w:cs="Times New Roman"/>
          <w:sz w:val="26"/>
          <w:szCs w:val="26"/>
        </w:rPr>
        <w:t xml:space="preserve">Dự án cảng Map Thaput là một trong năm dự án lớn được lên kế hoạch cho Hành </w:t>
      </w:r>
      <w:proofErr w:type="gramStart"/>
      <w:r w:rsidRPr="000B5B08">
        <w:rPr>
          <w:rFonts w:ascii="Times New Roman" w:hAnsi="Times New Roman" w:cs="Times New Roman"/>
          <w:sz w:val="26"/>
          <w:szCs w:val="26"/>
        </w:rPr>
        <w:t>lang</w:t>
      </w:r>
      <w:proofErr w:type="gramEnd"/>
      <w:r w:rsidRPr="000B5B08">
        <w:rPr>
          <w:rFonts w:ascii="Times New Roman" w:hAnsi="Times New Roman" w:cs="Times New Roman"/>
          <w:sz w:val="26"/>
          <w:szCs w:val="26"/>
        </w:rPr>
        <w:t xml:space="preserve"> kinh tế phía Đông, gần thành phố nghỉ mát của Pattaya, dọc theo bờ biển phía đông của Vịnh Thái Lan. Một trong năm dự </w:t>
      </w:r>
      <w:proofErr w:type="gramStart"/>
      <w:r w:rsidRPr="000B5B08">
        <w:rPr>
          <w:rFonts w:ascii="Times New Roman" w:hAnsi="Times New Roman" w:cs="Times New Roman"/>
          <w:sz w:val="26"/>
          <w:szCs w:val="26"/>
        </w:rPr>
        <w:t>án</w:t>
      </w:r>
      <w:proofErr w:type="gramEnd"/>
      <w:r w:rsidRPr="000B5B08">
        <w:rPr>
          <w:rFonts w:ascii="Times New Roman" w:hAnsi="Times New Roman" w:cs="Times New Roman"/>
          <w:sz w:val="26"/>
          <w:szCs w:val="26"/>
        </w:rPr>
        <w:t xml:space="preserve"> là việc mở rộng cả</w:t>
      </w:r>
      <w:r>
        <w:rPr>
          <w:rFonts w:ascii="Times New Roman" w:hAnsi="Times New Roman" w:cs="Times New Roman"/>
          <w:sz w:val="26"/>
          <w:szCs w:val="26"/>
        </w:rPr>
        <w:t>ng Laem Chabang.</w:t>
      </w:r>
    </w:p>
    <w:p w:rsidR="000B5B08" w:rsidRPr="000B5B08" w:rsidRDefault="000B5B08" w:rsidP="00FD27F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M</w:t>
      </w:r>
      <w:r w:rsidRPr="000B5B08">
        <w:rPr>
          <w:rFonts w:ascii="Times New Roman" w:hAnsi="Times New Roman" w:cs="Times New Roman"/>
          <w:sz w:val="26"/>
          <w:szCs w:val="26"/>
        </w:rPr>
        <w:t>ười công ty từ Thái Lan có kế hoạch đấu thầu, bao gồm PTT Global Chemical, Ý-Thai Development và Ratchaburi</w:t>
      </w:r>
      <w:r>
        <w:rPr>
          <w:rFonts w:ascii="Times New Roman" w:hAnsi="Times New Roman" w:cs="Times New Roman"/>
          <w:sz w:val="26"/>
          <w:szCs w:val="26"/>
        </w:rPr>
        <w:t xml:space="preserve"> Electrical Generating Holding.</w:t>
      </w:r>
    </w:p>
    <w:p w:rsidR="000B5B08" w:rsidRPr="000B5B08" w:rsidRDefault="000B5B08" w:rsidP="00FD27F1">
      <w:pPr>
        <w:spacing w:before="120" w:after="120" w:line="312" w:lineRule="auto"/>
        <w:ind w:firstLine="720"/>
        <w:jc w:val="both"/>
        <w:rPr>
          <w:rFonts w:ascii="Times New Roman" w:hAnsi="Times New Roman" w:cs="Times New Roman"/>
          <w:sz w:val="26"/>
          <w:szCs w:val="26"/>
        </w:rPr>
      </w:pPr>
      <w:r w:rsidRPr="000B5B08">
        <w:rPr>
          <w:rFonts w:ascii="Times New Roman" w:hAnsi="Times New Roman" w:cs="Times New Roman"/>
          <w:sz w:val="26"/>
          <w:szCs w:val="26"/>
        </w:rPr>
        <w:t>Tám công ty khác từ nơi khác bao gồm bốn từ Trung Quốc: Xây dựng truyền thông Trung Quốc, Xây dựng đường sắt Trung Quốc, Công ty kỹ thuật cảng Trung Quố</w:t>
      </w:r>
      <w:r>
        <w:rPr>
          <w:rFonts w:ascii="Times New Roman" w:hAnsi="Times New Roman" w:cs="Times New Roman"/>
          <w:sz w:val="26"/>
          <w:szCs w:val="26"/>
        </w:rPr>
        <w:t>c và CHEC Thái Lan.</w:t>
      </w:r>
    </w:p>
    <w:p w:rsidR="000B5B08" w:rsidRPr="000B5B08" w:rsidRDefault="000B5B08" w:rsidP="00FD27F1">
      <w:pPr>
        <w:spacing w:before="120" w:after="120" w:line="312" w:lineRule="auto"/>
        <w:ind w:firstLine="720"/>
        <w:jc w:val="both"/>
        <w:rPr>
          <w:rFonts w:ascii="Times New Roman" w:hAnsi="Times New Roman" w:cs="Times New Roman"/>
          <w:sz w:val="26"/>
          <w:szCs w:val="26"/>
        </w:rPr>
      </w:pPr>
      <w:r w:rsidRPr="000B5B08">
        <w:rPr>
          <w:rFonts w:ascii="Times New Roman" w:hAnsi="Times New Roman" w:cs="Times New Roman"/>
          <w:sz w:val="26"/>
          <w:szCs w:val="26"/>
        </w:rPr>
        <w:t>Hai nhà thầu có trụ sở tại Hà Lan là Boskalis International và Vopak LNG Holding, trong khi các nhà thầu dự kiến ​​của Nhật Bản là Tokyo Gas Co. và Mitsui &amp; Co.</w:t>
      </w:r>
    </w:p>
    <w:p w:rsidR="000B5B08" w:rsidRPr="000B5B08" w:rsidRDefault="000B5B08" w:rsidP="00FD27F1">
      <w:pPr>
        <w:spacing w:before="120" w:after="120" w:line="312" w:lineRule="auto"/>
        <w:ind w:firstLine="720"/>
        <w:jc w:val="both"/>
        <w:rPr>
          <w:rFonts w:ascii="Times New Roman" w:hAnsi="Times New Roman" w:cs="Times New Roman"/>
          <w:sz w:val="26"/>
          <w:szCs w:val="26"/>
        </w:rPr>
      </w:pPr>
      <w:r w:rsidRPr="000B5B08">
        <w:rPr>
          <w:rFonts w:ascii="Times New Roman" w:hAnsi="Times New Roman" w:cs="Times New Roman"/>
          <w:sz w:val="26"/>
          <w:szCs w:val="26"/>
        </w:rPr>
        <w:t>Cơ quan quản lý bất động sản công nghiệ</w:t>
      </w:r>
      <w:r>
        <w:rPr>
          <w:rFonts w:ascii="Times New Roman" w:hAnsi="Times New Roman" w:cs="Times New Roman"/>
          <w:sz w:val="26"/>
          <w:szCs w:val="26"/>
        </w:rPr>
        <w:t xml:space="preserve">p Thái </w:t>
      </w:r>
      <w:proofErr w:type="gramStart"/>
      <w:r>
        <w:rPr>
          <w:rFonts w:ascii="Times New Roman" w:hAnsi="Times New Roman" w:cs="Times New Roman"/>
          <w:sz w:val="26"/>
          <w:szCs w:val="26"/>
        </w:rPr>
        <w:t>Lan</w:t>
      </w:r>
      <w:proofErr w:type="gramEnd"/>
      <w:r>
        <w:rPr>
          <w:rFonts w:ascii="Times New Roman" w:hAnsi="Times New Roman" w:cs="Times New Roman"/>
          <w:sz w:val="26"/>
          <w:szCs w:val="26"/>
        </w:rPr>
        <w:t xml:space="preserve"> (IEAT) </w:t>
      </w:r>
      <w:r w:rsidRPr="000B5B08">
        <w:rPr>
          <w:rFonts w:ascii="Times New Roman" w:hAnsi="Times New Roman" w:cs="Times New Roman"/>
          <w:sz w:val="26"/>
          <w:szCs w:val="26"/>
        </w:rPr>
        <w:t>giám sát quá trình đấu thầu dự</w:t>
      </w:r>
      <w:r>
        <w:rPr>
          <w:rFonts w:ascii="Times New Roman" w:hAnsi="Times New Roman" w:cs="Times New Roman"/>
          <w:sz w:val="26"/>
          <w:szCs w:val="26"/>
        </w:rPr>
        <w:t xml:space="preserve"> án. </w:t>
      </w:r>
      <w:proofErr w:type="gramStart"/>
      <w:r>
        <w:rPr>
          <w:rFonts w:ascii="Times New Roman" w:hAnsi="Times New Roman" w:cs="Times New Roman"/>
          <w:sz w:val="26"/>
          <w:szCs w:val="26"/>
        </w:rPr>
        <w:t xml:space="preserve">Việc </w:t>
      </w:r>
      <w:r w:rsidRPr="000B5B08">
        <w:rPr>
          <w:rFonts w:ascii="Times New Roman" w:hAnsi="Times New Roman" w:cs="Times New Roman"/>
          <w:sz w:val="26"/>
          <w:szCs w:val="26"/>
        </w:rPr>
        <w:t>xây dựng sẽ hoàn thành vào năm 2024</w:t>
      </w:r>
      <w:r>
        <w:rPr>
          <w:rFonts w:ascii="Times New Roman" w:hAnsi="Times New Roman" w:cs="Times New Roman"/>
          <w:sz w:val="26"/>
          <w:szCs w:val="26"/>
        </w:rPr>
        <w:t>.</w:t>
      </w:r>
      <w:proofErr w:type="gramEnd"/>
    </w:p>
    <w:p w:rsidR="000B5B08" w:rsidRPr="000B5B08" w:rsidRDefault="000B5B08" w:rsidP="00740A73">
      <w:pPr>
        <w:spacing w:before="120" w:after="120" w:line="312" w:lineRule="auto"/>
        <w:ind w:firstLine="720"/>
        <w:jc w:val="both"/>
        <w:rPr>
          <w:rFonts w:ascii="Times New Roman" w:hAnsi="Times New Roman" w:cs="Times New Roman"/>
          <w:sz w:val="26"/>
          <w:szCs w:val="26"/>
        </w:rPr>
      </w:pPr>
      <w:r w:rsidRPr="000B5B08">
        <w:rPr>
          <w:rFonts w:ascii="Times New Roman" w:hAnsi="Times New Roman" w:cs="Times New Roman"/>
          <w:sz w:val="26"/>
          <w:szCs w:val="26"/>
        </w:rPr>
        <w:t>Chính phủ</w:t>
      </w:r>
      <w:r>
        <w:rPr>
          <w:rFonts w:ascii="Times New Roman" w:hAnsi="Times New Roman" w:cs="Times New Roman"/>
          <w:sz w:val="26"/>
          <w:szCs w:val="26"/>
        </w:rPr>
        <w:t xml:space="preserve"> Thái Lan</w:t>
      </w:r>
      <w:r w:rsidRPr="000B5B08">
        <w:rPr>
          <w:rFonts w:ascii="Times New Roman" w:hAnsi="Times New Roman" w:cs="Times New Roman"/>
          <w:sz w:val="26"/>
          <w:szCs w:val="26"/>
        </w:rPr>
        <w:t xml:space="preserve"> hy vọng khu kinh tế, bao gồm cả việc mở rộng sân bay lớn và mạng lưới đường sắt cao tốc, sẽ thu hút 300 tỷ baht trong vài năm tớ</w:t>
      </w:r>
      <w:r>
        <w:rPr>
          <w:rFonts w:ascii="Times New Roman" w:hAnsi="Times New Roman" w:cs="Times New Roman"/>
          <w:sz w:val="26"/>
          <w:szCs w:val="26"/>
        </w:rPr>
        <w:t>i.</w:t>
      </w:r>
    </w:p>
    <w:p w:rsidR="00915895" w:rsidRPr="000B5B08" w:rsidRDefault="001A6149" w:rsidP="00625807">
      <w:pPr>
        <w:pStyle w:val="ListParagraph"/>
        <w:numPr>
          <w:ilvl w:val="0"/>
          <w:numId w:val="1"/>
        </w:numPr>
        <w:spacing w:before="120" w:after="120" w:line="312" w:lineRule="auto"/>
        <w:jc w:val="both"/>
        <w:outlineLvl w:val="1"/>
        <w:rPr>
          <w:rFonts w:ascii="Times New Roman" w:hAnsi="Times New Roman" w:cs="Times New Roman"/>
          <w:b/>
          <w:sz w:val="26"/>
          <w:szCs w:val="26"/>
        </w:rPr>
      </w:pPr>
      <w:bookmarkStart w:id="17" w:name="_Toc536001196"/>
      <w:r w:rsidRPr="000B5B08">
        <w:rPr>
          <w:rFonts w:ascii="Times New Roman" w:hAnsi="Times New Roman" w:cs="Times New Roman"/>
          <w:b/>
          <w:sz w:val="26"/>
          <w:szCs w:val="26"/>
        </w:rPr>
        <w:t>T</w:t>
      </w:r>
      <w:r w:rsidR="00A94D0D" w:rsidRPr="000B5B08">
        <w:rPr>
          <w:rFonts w:ascii="Times New Roman" w:hAnsi="Times New Roman" w:cs="Times New Roman"/>
          <w:b/>
          <w:sz w:val="26"/>
          <w:szCs w:val="26"/>
        </w:rPr>
        <w:t xml:space="preserve">hị trường logistics </w:t>
      </w:r>
      <w:r w:rsidR="00D571CC" w:rsidRPr="000B5B08">
        <w:rPr>
          <w:rFonts w:ascii="Times New Roman" w:hAnsi="Times New Roman" w:cs="Times New Roman"/>
          <w:b/>
          <w:sz w:val="26"/>
          <w:szCs w:val="26"/>
        </w:rPr>
        <w:t>của một số nước khác trong khu vực</w:t>
      </w:r>
      <w:bookmarkEnd w:id="17"/>
      <w:r w:rsidR="00D571CC" w:rsidRPr="000B5B08">
        <w:rPr>
          <w:rFonts w:ascii="Times New Roman" w:hAnsi="Times New Roman" w:cs="Times New Roman"/>
          <w:b/>
          <w:sz w:val="26"/>
          <w:szCs w:val="26"/>
        </w:rPr>
        <w:t xml:space="preserve"> </w:t>
      </w:r>
    </w:p>
    <w:p w:rsidR="00C61F86" w:rsidRPr="006A0A2F" w:rsidRDefault="000E2635" w:rsidP="00FD27F1">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8" w:name="_Toc536001197"/>
      <w:r>
        <w:rPr>
          <w:rFonts w:ascii="Times New Roman" w:hAnsi="Times New Roman" w:cs="Times New Roman"/>
          <w:b/>
          <w:i/>
          <w:sz w:val="26"/>
          <w:szCs w:val="26"/>
        </w:rPr>
        <w:t>Campuchia</w:t>
      </w:r>
      <w:bookmarkEnd w:id="18"/>
    </w:p>
    <w:p w:rsidR="000E2635" w:rsidRPr="000E2635" w:rsidRDefault="000E2635" w:rsidP="00FD27F1">
      <w:pPr>
        <w:spacing w:before="120" w:after="120" w:line="312" w:lineRule="auto"/>
        <w:ind w:firstLine="709"/>
        <w:jc w:val="both"/>
        <w:rPr>
          <w:rFonts w:ascii="Times New Roman" w:hAnsi="Times New Roman" w:cs="Times New Roman"/>
          <w:sz w:val="26"/>
          <w:szCs w:val="26"/>
        </w:rPr>
      </w:pPr>
      <w:r w:rsidRPr="000E2635">
        <w:rPr>
          <w:rFonts w:ascii="Times New Roman" w:hAnsi="Times New Roman" w:cs="Times New Roman"/>
          <w:sz w:val="26"/>
          <w:szCs w:val="26"/>
        </w:rPr>
        <w:t>Thị trường vận tải hàng hóa và logistics Campuchia dự kiến ​​sẽ đạt giá trị 2</w:t>
      </w:r>
      <w:proofErr w:type="gramStart"/>
      <w:r w:rsidRPr="000E2635">
        <w:rPr>
          <w:rFonts w:ascii="Times New Roman" w:hAnsi="Times New Roman" w:cs="Times New Roman"/>
          <w:sz w:val="26"/>
          <w:szCs w:val="26"/>
        </w:rPr>
        <w:t>,25</w:t>
      </w:r>
      <w:proofErr w:type="gramEnd"/>
      <w:r w:rsidRPr="000E2635">
        <w:rPr>
          <w:rFonts w:ascii="Times New Roman" w:hAnsi="Times New Roman" w:cs="Times New Roman"/>
          <w:sz w:val="26"/>
          <w:szCs w:val="26"/>
        </w:rPr>
        <w:t xml:space="preserve"> tỷ USD vào năm 2023, với tốc độ tăng trưởng 9,66%/năm trong giai đoạn 2018 - 2023.</w:t>
      </w:r>
    </w:p>
    <w:p w:rsidR="00EC64F1" w:rsidRDefault="000E2635" w:rsidP="00FD27F1">
      <w:pPr>
        <w:spacing w:before="120" w:after="120" w:line="312" w:lineRule="auto"/>
        <w:ind w:firstLine="709"/>
        <w:jc w:val="both"/>
        <w:rPr>
          <w:rFonts w:ascii="Times New Roman" w:hAnsi="Times New Roman" w:cs="Times New Roman"/>
          <w:sz w:val="26"/>
          <w:szCs w:val="26"/>
        </w:rPr>
      </w:pPr>
      <w:r w:rsidRPr="000E2635">
        <w:rPr>
          <w:rFonts w:ascii="Times New Roman" w:hAnsi="Times New Roman" w:cs="Times New Roman"/>
          <w:sz w:val="26"/>
          <w:szCs w:val="26"/>
        </w:rPr>
        <w:t xml:space="preserve"> Thị trường </w:t>
      </w:r>
      <w:proofErr w:type="gramStart"/>
      <w:r w:rsidRPr="000E2635">
        <w:rPr>
          <w:rFonts w:ascii="Times New Roman" w:hAnsi="Times New Roman" w:cs="Times New Roman"/>
          <w:sz w:val="26"/>
          <w:szCs w:val="26"/>
        </w:rPr>
        <w:t>xe</w:t>
      </w:r>
      <w:proofErr w:type="gramEnd"/>
      <w:r w:rsidRPr="000E2635">
        <w:rPr>
          <w:rFonts w:ascii="Times New Roman" w:hAnsi="Times New Roman" w:cs="Times New Roman"/>
          <w:sz w:val="26"/>
          <w:szCs w:val="26"/>
        </w:rPr>
        <w:t xml:space="preserve"> tải </w:t>
      </w:r>
      <w:r w:rsidR="00EC64F1">
        <w:rPr>
          <w:rFonts w:ascii="Times New Roman" w:hAnsi="Times New Roman" w:cs="Times New Roman"/>
          <w:sz w:val="26"/>
          <w:szCs w:val="26"/>
        </w:rPr>
        <w:t>nội địa của Campuchia</w:t>
      </w:r>
      <w:r w:rsidRPr="000E2635">
        <w:rPr>
          <w:rFonts w:ascii="Times New Roman" w:hAnsi="Times New Roman" w:cs="Times New Roman"/>
          <w:sz w:val="26"/>
          <w:szCs w:val="26"/>
        </w:rPr>
        <w:t xml:space="preserve"> </w:t>
      </w:r>
      <w:r w:rsidR="00367F9A">
        <w:rPr>
          <w:rFonts w:ascii="Times New Roman" w:hAnsi="Times New Roman" w:cs="Times New Roman"/>
          <w:sz w:val="26"/>
          <w:szCs w:val="26"/>
        </w:rPr>
        <w:t xml:space="preserve">hiện </w:t>
      </w:r>
      <w:r w:rsidR="00367F9A" w:rsidRPr="000E2635">
        <w:rPr>
          <w:rFonts w:ascii="Times New Roman" w:hAnsi="Times New Roman" w:cs="Times New Roman"/>
          <w:sz w:val="26"/>
          <w:szCs w:val="26"/>
        </w:rPr>
        <w:t>chủ yế</w:t>
      </w:r>
      <w:r w:rsidR="00367F9A">
        <w:rPr>
          <w:rFonts w:ascii="Times New Roman" w:hAnsi="Times New Roman" w:cs="Times New Roman"/>
          <w:sz w:val="26"/>
          <w:szCs w:val="26"/>
        </w:rPr>
        <w:t>u do</w:t>
      </w:r>
      <w:r w:rsidRPr="000E2635">
        <w:rPr>
          <w:rFonts w:ascii="Times New Roman" w:hAnsi="Times New Roman" w:cs="Times New Roman"/>
          <w:sz w:val="26"/>
          <w:szCs w:val="26"/>
        </w:rPr>
        <w:t xml:space="preserve"> những công ty nhỏ trong nước</w:t>
      </w:r>
      <w:r w:rsidR="00367F9A">
        <w:rPr>
          <w:rFonts w:ascii="Times New Roman" w:hAnsi="Times New Roman" w:cs="Times New Roman"/>
          <w:sz w:val="26"/>
          <w:szCs w:val="26"/>
        </w:rPr>
        <w:t xml:space="preserve"> đảm nhiệm. Các</w:t>
      </w:r>
      <w:r w:rsidRPr="000E2635">
        <w:rPr>
          <w:rFonts w:ascii="Times New Roman" w:hAnsi="Times New Roman" w:cs="Times New Roman"/>
          <w:sz w:val="26"/>
          <w:szCs w:val="26"/>
        </w:rPr>
        <w:t xml:space="preserve"> nhà cung cấp dịch vụ logistics toàn cầu chưa mạo hiểm </w:t>
      </w:r>
      <w:r w:rsidR="00EC64F1">
        <w:rPr>
          <w:rFonts w:ascii="Times New Roman" w:hAnsi="Times New Roman" w:cs="Times New Roman"/>
          <w:sz w:val="26"/>
          <w:szCs w:val="26"/>
        </w:rPr>
        <w:t>tham gia vào thị trường</w:t>
      </w:r>
      <w:r w:rsidRPr="000E2635">
        <w:rPr>
          <w:rFonts w:ascii="Times New Roman" w:hAnsi="Times New Roman" w:cs="Times New Roman"/>
          <w:sz w:val="26"/>
          <w:szCs w:val="26"/>
        </w:rPr>
        <w:t xml:space="preserve"> vận tải ở Campuchia do chi phí vận chuyển cao. </w:t>
      </w:r>
      <w:proofErr w:type="gramStart"/>
      <w:r w:rsidRPr="000E2635">
        <w:rPr>
          <w:rFonts w:ascii="Times New Roman" w:hAnsi="Times New Roman" w:cs="Times New Roman"/>
          <w:sz w:val="26"/>
          <w:szCs w:val="26"/>
        </w:rPr>
        <w:t>Hầu hết các công ty vận chuyển thuê ngoài dịch vụ logistics địa phương.</w:t>
      </w:r>
      <w:proofErr w:type="gramEnd"/>
      <w:r w:rsidRPr="000E2635">
        <w:rPr>
          <w:rFonts w:ascii="Times New Roman" w:hAnsi="Times New Roman" w:cs="Times New Roman"/>
          <w:sz w:val="26"/>
          <w:szCs w:val="26"/>
        </w:rPr>
        <w:t xml:space="preserve"> </w:t>
      </w:r>
    </w:p>
    <w:p w:rsidR="00EC64F1" w:rsidRDefault="000E2635" w:rsidP="00FD27F1">
      <w:pPr>
        <w:spacing w:before="120" w:after="120" w:line="312" w:lineRule="auto"/>
        <w:ind w:firstLine="709"/>
        <w:jc w:val="both"/>
        <w:rPr>
          <w:rFonts w:ascii="Times New Roman" w:hAnsi="Times New Roman" w:cs="Times New Roman"/>
          <w:sz w:val="26"/>
          <w:szCs w:val="26"/>
        </w:rPr>
      </w:pPr>
      <w:proofErr w:type="gramStart"/>
      <w:r w:rsidRPr="000E2635">
        <w:rPr>
          <w:rFonts w:ascii="Times New Roman" w:hAnsi="Times New Roman" w:cs="Times New Roman"/>
          <w:sz w:val="26"/>
          <w:szCs w:val="26"/>
        </w:rPr>
        <w:lastRenderedPageBreak/>
        <w:t xml:space="preserve">Mối quan tâm nổi bật đối với hầu hết </w:t>
      </w:r>
      <w:r w:rsidR="00EC64F1">
        <w:rPr>
          <w:rFonts w:ascii="Times New Roman" w:hAnsi="Times New Roman" w:cs="Times New Roman"/>
          <w:sz w:val="26"/>
          <w:szCs w:val="26"/>
        </w:rPr>
        <w:t>chủ hàng</w:t>
      </w:r>
      <w:r w:rsidRPr="000E2635">
        <w:rPr>
          <w:rFonts w:ascii="Times New Roman" w:hAnsi="Times New Roman" w:cs="Times New Roman"/>
          <w:sz w:val="26"/>
          <w:szCs w:val="26"/>
        </w:rPr>
        <w:t xml:space="preserve"> sử dụng các công ty vận tải đị</w:t>
      </w:r>
      <w:r w:rsidR="00EC64F1">
        <w:rPr>
          <w:rFonts w:ascii="Times New Roman" w:hAnsi="Times New Roman" w:cs="Times New Roman"/>
          <w:sz w:val="26"/>
          <w:szCs w:val="26"/>
        </w:rPr>
        <w:t>a phương nhưng chất lượng vận tải và xử lý vận chuyển không chuyên nghiệp, dẫn đến hiệu quả không cao.</w:t>
      </w:r>
      <w:proofErr w:type="gramEnd"/>
    </w:p>
    <w:p w:rsidR="000E2635" w:rsidRPr="000E2635" w:rsidRDefault="000E2635" w:rsidP="00FD27F1">
      <w:pPr>
        <w:spacing w:before="120" w:after="120" w:line="312" w:lineRule="auto"/>
        <w:ind w:firstLine="709"/>
        <w:jc w:val="both"/>
        <w:rPr>
          <w:rFonts w:ascii="Times New Roman" w:hAnsi="Times New Roman" w:cs="Times New Roman"/>
          <w:sz w:val="26"/>
          <w:szCs w:val="26"/>
        </w:rPr>
      </w:pPr>
      <w:r w:rsidRPr="000E2635">
        <w:rPr>
          <w:rFonts w:ascii="Times New Roman" w:hAnsi="Times New Roman" w:cs="Times New Roman"/>
          <w:sz w:val="26"/>
          <w:szCs w:val="26"/>
        </w:rPr>
        <w:t xml:space="preserve"> </w:t>
      </w:r>
      <w:proofErr w:type="gramStart"/>
      <w:r w:rsidRPr="000E2635">
        <w:rPr>
          <w:rFonts w:ascii="Times New Roman" w:hAnsi="Times New Roman" w:cs="Times New Roman"/>
          <w:sz w:val="26"/>
          <w:szCs w:val="26"/>
        </w:rPr>
        <w:t>Cơ sở hạ tầng logistics Campuchia đang dần cải thiện với việc xây dựng liên tục các tuyến đường mới, mở rộng cảng và cải thiện đường sắt.</w:t>
      </w:r>
      <w:proofErr w:type="gramEnd"/>
      <w:r w:rsidRPr="000E2635">
        <w:rPr>
          <w:rFonts w:ascii="Times New Roman" w:hAnsi="Times New Roman" w:cs="Times New Roman"/>
          <w:sz w:val="26"/>
          <w:szCs w:val="26"/>
        </w:rPr>
        <w:t xml:space="preserve"> Chính phủ </w:t>
      </w:r>
      <w:r w:rsidR="00367F9A">
        <w:rPr>
          <w:rFonts w:ascii="Times New Roman" w:hAnsi="Times New Roman" w:cs="Times New Roman"/>
          <w:sz w:val="26"/>
          <w:szCs w:val="26"/>
        </w:rPr>
        <w:t xml:space="preserve">nước này </w:t>
      </w:r>
      <w:r w:rsidRPr="000E2635">
        <w:rPr>
          <w:rFonts w:ascii="Times New Roman" w:hAnsi="Times New Roman" w:cs="Times New Roman"/>
          <w:sz w:val="26"/>
          <w:szCs w:val="26"/>
        </w:rPr>
        <w:t>cũng đã thực hiện một số sáng kiến ​​để giả</w:t>
      </w:r>
      <w:r w:rsidR="00367F9A">
        <w:rPr>
          <w:rFonts w:ascii="Times New Roman" w:hAnsi="Times New Roman" w:cs="Times New Roman"/>
          <w:sz w:val="26"/>
          <w:szCs w:val="26"/>
        </w:rPr>
        <w:t xml:space="preserve">m chi </w:t>
      </w:r>
      <w:proofErr w:type="gramStart"/>
      <w:r w:rsidR="00367F9A">
        <w:rPr>
          <w:rFonts w:ascii="Times New Roman" w:hAnsi="Times New Roman" w:cs="Times New Roman"/>
          <w:sz w:val="26"/>
          <w:szCs w:val="26"/>
        </w:rPr>
        <w:t>phí  logistics</w:t>
      </w:r>
      <w:proofErr w:type="gramEnd"/>
      <w:r w:rsidRPr="000E2635">
        <w:rPr>
          <w:rFonts w:ascii="Times New Roman" w:hAnsi="Times New Roman" w:cs="Times New Roman"/>
          <w:sz w:val="26"/>
          <w:szCs w:val="26"/>
        </w:rPr>
        <w:t xml:space="preserve"> bằng cách cố gắng kiềm chế</w:t>
      </w:r>
      <w:r w:rsidR="00367F9A">
        <w:rPr>
          <w:rFonts w:ascii="Times New Roman" w:hAnsi="Times New Roman" w:cs="Times New Roman"/>
          <w:sz w:val="26"/>
          <w:szCs w:val="26"/>
        </w:rPr>
        <w:t xml:space="preserve"> tham nhũng trong các khâu </w:t>
      </w:r>
      <w:r w:rsidRPr="000E2635">
        <w:rPr>
          <w:rFonts w:ascii="Times New Roman" w:hAnsi="Times New Roman" w:cs="Times New Roman"/>
          <w:sz w:val="26"/>
          <w:szCs w:val="26"/>
        </w:rPr>
        <w:t>đoạn khác nhau của lĩnh vực logistics.</w:t>
      </w:r>
    </w:p>
    <w:p w:rsidR="00E6641F" w:rsidRDefault="00367F9A" w:rsidP="00FD27F1">
      <w:pPr>
        <w:spacing w:before="120" w:after="120" w:line="312" w:lineRule="auto"/>
        <w:ind w:firstLine="709"/>
        <w:jc w:val="both"/>
        <w:rPr>
          <w:rFonts w:ascii="Times New Roman" w:hAnsi="Times New Roman" w:cs="Times New Roman"/>
          <w:sz w:val="26"/>
          <w:szCs w:val="26"/>
        </w:rPr>
      </w:pPr>
      <w:r>
        <w:rPr>
          <w:rFonts w:ascii="Times New Roman" w:hAnsi="Times New Roman" w:cs="Times New Roman"/>
          <w:sz w:val="26"/>
          <w:szCs w:val="26"/>
        </w:rPr>
        <w:t>Tuy nhiên, một thực tế là c</w:t>
      </w:r>
      <w:r w:rsidR="000E2635" w:rsidRPr="000E2635">
        <w:rPr>
          <w:rFonts w:ascii="Times New Roman" w:hAnsi="Times New Roman" w:cs="Times New Roman"/>
          <w:sz w:val="26"/>
          <w:szCs w:val="26"/>
        </w:rPr>
        <w:t xml:space="preserve">ác nhà cung cấp dịch vụ logistics địa phương của Campuchia cung cấp các dịch vụ trong nước, với phạm </w:t>
      </w:r>
      <w:proofErr w:type="gramStart"/>
      <w:r w:rsidR="000E2635" w:rsidRPr="000E2635">
        <w:rPr>
          <w:rFonts w:ascii="Times New Roman" w:hAnsi="Times New Roman" w:cs="Times New Roman"/>
          <w:sz w:val="26"/>
          <w:szCs w:val="26"/>
        </w:rPr>
        <w:t>vi</w:t>
      </w:r>
      <w:proofErr w:type="gramEnd"/>
      <w:r w:rsidR="000E2635" w:rsidRPr="000E2635">
        <w:rPr>
          <w:rFonts w:ascii="Times New Roman" w:hAnsi="Times New Roman" w:cs="Times New Roman"/>
          <w:sz w:val="26"/>
          <w:szCs w:val="26"/>
        </w:rPr>
        <w:t xml:space="preserve"> dịch vụ hạn chế và chất lượng dịch vụ từ thấp đế</w:t>
      </w:r>
      <w:r>
        <w:rPr>
          <w:rFonts w:ascii="Times New Roman" w:hAnsi="Times New Roman" w:cs="Times New Roman"/>
          <w:sz w:val="26"/>
          <w:szCs w:val="26"/>
        </w:rPr>
        <w:t>n trung bình</w:t>
      </w:r>
      <w:r w:rsidR="000E2635" w:rsidRPr="000E2635">
        <w:rPr>
          <w:rFonts w:ascii="Times New Roman" w:hAnsi="Times New Roman" w:cs="Times New Roman"/>
          <w:sz w:val="26"/>
          <w:szCs w:val="26"/>
        </w:rPr>
        <w:t xml:space="preserve">. </w:t>
      </w:r>
      <w:proofErr w:type="gramStart"/>
      <w:r w:rsidR="000E2635" w:rsidRPr="000E2635">
        <w:rPr>
          <w:rFonts w:ascii="Times New Roman" w:hAnsi="Times New Roman" w:cs="Times New Roman"/>
          <w:sz w:val="26"/>
          <w:szCs w:val="26"/>
        </w:rPr>
        <w:t>Đại lý và môi giới vận tải Kampuchea (KAMSAB) là công ty giao nhận hàng hóa nội địa lớn nhất cung cấp một loạt các dịch vụ logistics, bao gồm vận chuyển, môi giới và kho bãi.</w:t>
      </w:r>
      <w:proofErr w:type="gramEnd"/>
      <w:r w:rsidR="000E2635" w:rsidRPr="000E2635">
        <w:rPr>
          <w:rFonts w:ascii="Times New Roman" w:hAnsi="Times New Roman" w:cs="Times New Roman"/>
          <w:sz w:val="26"/>
          <w:szCs w:val="26"/>
        </w:rPr>
        <w:t xml:space="preserve"> Do đó, đây là một thách thức đối vớ</w:t>
      </w:r>
      <w:r>
        <w:rPr>
          <w:rFonts w:ascii="Times New Roman" w:hAnsi="Times New Roman" w:cs="Times New Roman"/>
          <w:sz w:val="26"/>
          <w:szCs w:val="26"/>
        </w:rPr>
        <w:t>i các nhà cung cấp dịch vụ logistics bên thứ 3 của</w:t>
      </w:r>
      <w:r w:rsidR="000E2635" w:rsidRPr="000E2635">
        <w:rPr>
          <w:rFonts w:ascii="Times New Roman" w:hAnsi="Times New Roman" w:cs="Times New Roman"/>
          <w:sz w:val="26"/>
          <w:szCs w:val="26"/>
        </w:rPr>
        <w:t xml:space="preserve"> Campuchia cạnh tranh ngay cả trong thị trường nội địa. Có </w:t>
      </w:r>
      <w:proofErr w:type="gramStart"/>
      <w:r w:rsidR="000E2635" w:rsidRPr="000E2635">
        <w:rPr>
          <w:rFonts w:ascii="Times New Roman" w:hAnsi="Times New Roman" w:cs="Times New Roman"/>
          <w:sz w:val="26"/>
          <w:szCs w:val="26"/>
        </w:rPr>
        <w:t>lao</w:t>
      </w:r>
      <w:proofErr w:type="gramEnd"/>
      <w:r w:rsidR="000E2635" w:rsidRPr="000E2635">
        <w:rPr>
          <w:rFonts w:ascii="Times New Roman" w:hAnsi="Times New Roman" w:cs="Times New Roman"/>
          <w:sz w:val="26"/>
          <w:szCs w:val="26"/>
        </w:rPr>
        <w:t xml:space="preserve"> động lành nghề và kết hợp các công nghệ mới trong dịch vụ logistics, cùng với các khoản đầu tư, sẽ cải thiện chất lượng và khả năng cạnh tranh củ</w:t>
      </w:r>
      <w:r w:rsidR="00722C93">
        <w:rPr>
          <w:rFonts w:ascii="Times New Roman" w:hAnsi="Times New Roman" w:cs="Times New Roman"/>
          <w:sz w:val="26"/>
          <w:szCs w:val="26"/>
        </w:rPr>
        <w:t>a các công ty dịch vụ logistics</w:t>
      </w:r>
      <w:r w:rsidR="000E2635" w:rsidRPr="000E2635">
        <w:rPr>
          <w:rFonts w:ascii="Times New Roman" w:hAnsi="Times New Roman" w:cs="Times New Roman"/>
          <w:sz w:val="26"/>
          <w:szCs w:val="26"/>
        </w:rPr>
        <w:t xml:space="preserve"> tại Campuchia</w:t>
      </w:r>
      <w:r w:rsidR="00740A73">
        <w:rPr>
          <w:rFonts w:ascii="Times New Roman" w:hAnsi="Times New Roman" w:cs="Times New Roman"/>
          <w:sz w:val="26"/>
          <w:szCs w:val="26"/>
        </w:rPr>
        <w:t>.</w:t>
      </w:r>
    </w:p>
    <w:p w:rsidR="00740A73" w:rsidRPr="00AB55B8" w:rsidRDefault="00740A73" w:rsidP="00740A73">
      <w:pPr>
        <w:spacing w:before="120" w:after="120" w:line="312" w:lineRule="auto"/>
        <w:ind w:firstLine="720"/>
        <w:jc w:val="both"/>
        <w:rPr>
          <w:rFonts w:ascii="Times New Roman" w:hAnsi="Times New Roman" w:cs="Times New Roman"/>
          <w:sz w:val="26"/>
          <w:szCs w:val="26"/>
        </w:rPr>
      </w:pPr>
      <w:r w:rsidRPr="00AB55B8">
        <w:rPr>
          <w:rFonts w:ascii="Times New Roman" w:hAnsi="Times New Roman" w:cs="Times New Roman"/>
          <w:sz w:val="26"/>
          <w:szCs w:val="26"/>
        </w:rPr>
        <w:t>Ngân hàng Thế giới ước tính tăng trưởng kinh tế của Campuchia đạt 7% trong năm 2018, sau khi đạt 6,9% năm 2017, chủ yếu nhờ nhu cầu từ bên ngoài tăng mạnh và lòng tin của giới đầu tư được cải thiện.</w:t>
      </w:r>
    </w:p>
    <w:p w:rsidR="00740A73" w:rsidRPr="00AB55B8" w:rsidRDefault="00740A73" w:rsidP="00740A73">
      <w:pPr>
        <w:spacing w:before="120" w:after="120" w:line="312" w:lineRule="auto"/>
        <w:ind w:firstLine="720"/>
        <w:jc w:val="both"/>
        <w:rPr>
          <w:rFonts w:ascii="Times New Roman" w:hAnsi="Times New Roman" w:cs="Times New Roman"/>
          <w:sz w:val="26"/>
          <w:szCs w:val="26"/>
        </w:rPr>
      </w:pPr>
      <w:r w:rsidRPr="00AB55B8">
        <w:rPr>
          <w:rFonts w:ascii="Times New Roman" w:hAnsi="Times New Roman" w:cs="Times New Roman"/>
          <w:sz w:val="26"/>
          <w:szCs w:val="26"/>
        </w:rPr>
        <w:t>Xuất khẩu hàng dệt may, du lịch và giày dép của Campuchia tăng khá mạnh. Dòng vốn đầu tư đổ vào Campuchia tiếp tục gia tăng trong thời gian qua, chủ yếu là đầu tư trực tiếp nước ngoài vào các dự án xây dựng, trong đó đầu tư từ Trung Quốc vào Campuchia tăng mạnh do các nhà đầu tư Trung Quốc muốn tận dụng chi phí thấp tại Campuchia để phát triển lĩnh vực bất động sản và chế tạo.</w:t>
      </w:r>
    </w:p>
    <w:p w:rsidR="00740A73" w:rsidRPr="00AB55B8" w:rsidRDefault="00740A73" w:rsidP="00740A73">
      <w:pPr>
        <w:spacing w:before="120" w:after="120" w:line="312" w:lineRule="auto"/>
        <w:ind w:firstLine="720"/>
        <w:jc w:val="both"/>
        <w:rPr>
          <w:rFonts w:ascii="Times New Roman" w:hAnsi="Times New Roman" w:cs="Times New Roman"/>
          <w:sz w:val="26"/>
          <w:szCs w:val="26"/>
        </w:rPr>
      </w:pPr>
      <w:r w:rsidRPr="00AB55B8">
        <w:rPr>
          <w:rFonts w:ascii="Times New Roman" w:hAnsi="Times New Roman" w:cs="Times New Roman"/>
          <w:sz w:val="26"/>
          <w:szCs w:val="26"/>
        </w:rPr>
        <w:t>Theo Bộ Tài chính Campuchia, kinh tế Campuchia sẽ vẫn khởi sắc trong ngắn và trung hạn với mức tăng trưởng khoảng 7% mặc dù gặp bất ổn trong hệ thống thuế ưu đãi mà một số đối tác thương mại dành cho nước này. Cụ thể, trong năm 2019, kinh tế Campuchia tăng trưởng khoảng 7,1%, nâng GDP của nước này lên 27,2 tỷ USD; GDP bình quân đầu người đạt 1.706 USD, tăng 9,1% so với năm 2018. Nền kinh tế Campuchia chủ yếu dựa vào hoạt động xuất khẩu hàng may mặc, xây dựng và bất động sản, du lịch và nông nghiệp. </w:t>
      </w:r>
    </w:p>
    <w:p w:rsidR="00740A73" w:rsidRPr="00B55A86" w:rsidRDefault="00740A73" w:rsidP="00740A73">
      <w:pPr>
        <w:spacing w:before="120" w:after="120" w:line="312" w:lineRule="auto"/>
        <w:ind w:firstLine="709"/>
        <w:jc w:val="both"/>
        <w:rPr>
          <w:rFonts w:ascii="Times New Roman" w:hAnsi="Times New Roman" w:cs="Times New Roman"/>
          <w:sz w:val="26"/>
          <w:szCs w:val="26"/>
        </w:rPr>
      </w:pPr>
      <w:r w:rsidRPr="00AB55B8">
        <w:rPr>
          <w:rFonts w:ascii="Times New Roman" w:hAnsi="Times New Roman" w:cs="Times New Roman"/>
          <w:sz w:val="26"/>
          <w:szCs w:val="26"/>
        </w:rPr>
        <w:lastRenderedPageBreak/>
        <w:t>Ngành công nghiệp, chủ yếu là may mặc và xây dự</w:t>
      </w:r>
      <w:r>
        <w:rPr>
          <w:rFonts w:ascii="Times New Roman" w:hAnsi="Times New Roman" w:cs="Times New Roman"/>
          <w:sz w:val="26"/>
          <w:szCs w:val="26"/>
        </w:rPr>
        <w:t>ng, </w:t>
      </w:r>
      <w:r w:rsidRPr="00AB55B8">
        <w:rPr>
          <w:rFonts w:ascii="Times New Roman" w:hAnsi="Times New Roman" w:cs="Times New Roman"/>
          <w:sz w:val="26"/>
          <w:szCs w:val="26"/>
        </w:rPr>
        <w:t>tăng trưởng khoảng 10% trong năm 2019, trong khi lĩnh vực dịch vụ, chủ yếu là du lịch, vận tải, viễn thông, thương mại và bất động sản,  tăng trưởng  khoảng7% và nông nghiệp tăng trưởng khoả</w:t>
      </w:r>
      <w:r>
        <w:rPr>
          <w:rFonts w:ascii="Times New Roman" w:hAnsi="Times New Roman" w:cs="Times New Roman"/>
          <w:sz w:val="26"/>
          <w:szCs w:val="26"/>
        </w:rPr>
        <w:t>ng 1,8%.</w:t>
      </w:r>
    </w:p>
    <w:p w:rsidR="00E36630" w:rsidRPr="00B95E1B" w:rsidRDefault="006A0A2F" w:rsidP="00FD27F1">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9" w:name="_Toc536001198"/>
      <w:r w:rsidRPr="006A0A2F">
        <w:rPr>
          <w:rFonts w:ascii="Times New Roman" w:hAnsi="Times New Roman" w:cs="Times New Roman"/>
          <w:b/>
          <w:i/>
          <w:sz w:val="26"/>
          <w:szCs w:val="26"/>
        </w:rPr>
        <w:t>Philippines</w:t>
      </w:r>
      <w:bookmarkEnd w:id="19"/>
    </w:p>
    <w:p w:rsidR="00722C93" w:rsidRDefault="00B95E1B" w:rsidP="00FD27F1">
      <w:pPr>
        <w:spacing w:before="120" w:after="120" w:line="312" w:lineRule="auto"/>
        <w:ind w:firstLine="720"/>
        <w:jc w:val="both"/>
        <w:rPr>
          <w:rFonts w:ascii="Times New Roman" w:hAnsi="Times New Roman" w:cs="Times New Roman"/>
          <w:sz w:val="26"/>
          <w:szCs w:val="26"/>
        </w:rPr>
      </w:pPr>
      <w:r w:rsidRPr="00B95E1B">
        <w:rPr>
          <w:rFonts w:ascii="Times New Roman" w:hAnsi="Times New Roman" w:cs="Times New Roman"/>
          <w:sz w:val="26"/>
          <w:szCs w:val="26"/>
        </w:rPr>
        <w:t xml:space="preserve">Phân khúc giao nhận vận tải </w:t>
      </w:r>
      <w:r w:rsidR="00722C93">
        <w:rPr>
          <w:rFonts w:ascii="Times New Roman" w:hAnsi="Times New Roman" w:cs="Times New Roman"/>
          <w:sz w:val="26"/>
          <w:szCs w:val="26"/>
        </w:rPr>
        <w:t>hiện có tỷ trọng lớn nhất trên</w:t>
      </w:r>
      <w:r w:rsidRPr="00B95E1B">
        <w:rPr>
          <w:rFonts w:ascii="Times New Roman" w:hAnsi="Times New Roman" w:cs="Times New Roman"/>
          <w:sz w:val="26"/>
          <w:szCs w:val="26"/>
        </w:rPr>
        <w:t xml:space="preserve"> thị trường kho vận </w:t>
      </w:r>
      <w:r w:rsidR="00722C93">
        <w:rPr>
          <w:rFonts w:ascii="Times New Roman" w:hAnsi="Times New Roman" w:cs="Times New Roman"/>
          <w:sz w:val="26"/>
          <w:szCs w:val="26"/>
        </w:rPr>
        <w:t xml:space="preserve">nói riêng </w:t>
      </w:r>
      <w:r w:rsidRPr="00B95E1B">
        <w:rPr>
          <w:rFonts w:ascii="Times New Roman" w:hAnsi="Times New Roman" w:cs="Times New Roman"/>
          <w:sz w:val="26"/>
          <w:szCs w:val="26"/>
        </w:rPr>
        <w:t xml:space="preserve">và </w:t>
      </w:r>
      <w:r w:rsidR="00FD27F1">
        <w:rPr>
          <w:rFonts w:ascii="Times New Roman" w:hAnsi="Times New Roman" w:cs="Times New Roman"/>
          <w:sz w:val="26"/>
          <w:szCs w:val="26"/>
        </w:rPr>
        <w:t>logistics</w:t>
      </w:r>
      <w:r w:rsidR="00722C93">
        <w:rPr>
          <w:rFonts w:ascii="Times New Roman" w:hAnsi="Times New Roman" w:cs="Times New Roman"/>
          <w:sz w:val="26"/>
          <w:szCs w:val="26"/>
        </w:rPr>
        <w:t xml:space="preserve"> nói</w:t>
      </w:r>
      <w:r w:rsidRPr="00B95E1B">
        <w:rPr>
          <w:rFonts w:ascii="Times New Roman" w:hAnsi="Times New Roman" w:cs="Times New Roman"/>
          <w:sz w:val="26"/>
          <w:szCs w:val="26"/>
        </w:rPr>
        <w:t xml:space="preserve"> </w:t>
      </w:r>
      <w:proofErr w:type="gramStart"/>
      <w:r w:rsidRPr="00B95E1B">
        <w:rPr>
          <w:rFonts w:ascii="Times New Roman" w:hAnsi="Times New Roman" w:cs="Times New Roman"/>
          <w:sz w:val="26"/>
          <w:szCs w:val="26"/>
        </w:rPr>
        <w:t>chung</w:t>
      </w:r>
      <w:proofErr w:type="gramEnd"/>
      <w:r w:rsidRPr="00B95E1B">
        <w:rPr>
          <w:rFonts w:ascii="Times New Roman" w:hAnsi="Times New Roman" w:cs="Times New Roman"/>
          <w:sz w:val="26"/>
          <w:szCs w:val="26"/>
        </w:rPr>
        <w:t xml:space="preserve"> củ</w:t>
      </w:r>
      <w:r>
        <w:rPr>
          <w:rFonts w:ascii="Times New Roman" w:hAnsi="Times New Roman" w:cs="Times New Roman"/>
          <w:sz w:val="26"/>
          <w:szCs w:val="26"/>
        </w:rPr>
        <w:t>a Philippines trong năm 2018</w:t>
      </w:r>
      <w:r w:rsidRPr="00B95E1B">
        <w:rPr>
          <w:rFonts w:ascii="Times New Roman" w:hAnsi="Times New Roman" w:cs="Times New Roman"/>
          <w:sz w:val="26"/>
          <w:szCs w:val="26"/>
        </w:rPr>
        <w:t xml:space="preserve">, tiếp theo là phân khúc kho bãi. </w:t>
      </w:r>
    </w:p>
    <w:p w:rsidR="00B95E1B" w:rsidRPr="00B95E1B" w:rsidRDefault="00B95E1B" w:rsidP="00FD27F1">
      <w:pPr>
        <w:spacing w:before="120" w:after="120" w:line="312" w:lineRule="auto"/>
        <w:ind w:firstLine="720"/>
        <w:jc w:val="both"/>
        <w:rPr>
          <w:rFonts w:ascii="Times New Roman" w:hAnsi="Times New Roman" w:cs="Times New Roman"/>
          <w:sz w:val="26"/>
          <w:szCs w:val="26"/>
        </w:rPr>
      </w:pPr>
      <w:r w:rsidRPr="00B95E1B">
        <w:rPr>
          <w:rFonts w:ascii="Times New Roman" w:hAnsi="Times New Roman" w:cs="Times New Roman"/>
          <w:sz w:val="26"/>
          <w:szCs w:val="26"/>
        </w:rPr>
        <w:t>Vận tải hàng hóa đường bộ đã được coi là phương thức vận chuyển hàng hóa thuận tiện nhất do nhu cầu cao từ ngành công nghiệp cùng với thương mại điện tử đang bùng nổ trong nước.</w:t>
      </w:r>
    </w:p>
    <w:p w:rsidR="00B95E1B" w:rsidRPr="00B95E1B" w:rsidRDefault="00722C93" w:rsidP="00FD27F1">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 xml:space="preserve">Lưu thông hàng hóa với quy mô lớn hơn và tốc độ nhanh hơn đang thúc đẩy </w:t>
      </w:r>
      <w:r w:rsidR="00B95E1B" w:rsidRPr="00B95E1B">
        <w:rPr>
          <w:rFonts w:ascii="Times New Roman" w:hAnsi="Times New Roman" w:cs="Times New Roman"/>
          <w:sz w:val="26"/>
          <w:szCs w:val="26"/>
        </w:rPr>
        <w:t>thị trường giao nhận hàng hóa trong nước.</w:t>
      </w:r>
      <w:proofErr w:type="gramEnd"/>
      <w:r w:rsidR="00B95E1B" w:rsidRPr="00B95E1B">
        <w:rPr>
          <w:rFonts w:ascii="Times New Roman" w:hAnsi="Times New Roman" w:cs="Times New Roman"/>
          <w:sz w:val="26"/>
          <w:szCs w:val="26"/>
        </w:rPr>
        <w:t xml:space="preserve"> Hơn nữa, doanh </w:t>
      </w:r>
      <w:proofErr w:type="gramStart"/>
      <w:r w:rsidR="00B95E1B" w:rsidRPr="00B95E1B">
        <w:rPr>
          <w:rFonts w:ascii="Times New Roman" w:hAnsi="Times New Roman" w:cs="Times New Roman"/>
          <w:sz w:val="26"/>
          <w:szCs w:val="26"/>
        </w:rPr>
        <w:t>thu</w:t>
      </w:r>
      <w:proofErr w:type="gramEnd"/>
      <w:r w:rsidR="00B95E1B" w:rsidRPr="00B95E1B">
        <w:rPr>
          <w:rFonts w:ascii="Times New Roman" w:hAnsi="Times New Roman" w:cs="Times New Roman"/>
          <w:sz w:val="26"/>
          <w:szCs w:val="26"/>
        </w:rPr>
        <w:t xml:space="preserve"> xuất khẩu và nhập khẩu cao đã tác động tích cực đến ngành giao nhận vận tải hàng hóa trong nước.</w:t>
      </w:r>
    </w:p>
    <w:p w:rsidR="00B95E1B" w:rsidRPr="00B95E1B" w:rsidRDefault="00B95E1B" w:rsidP="00FD27F1">
      <w:pPr>
        <w:spacing w:before="120" w:after="120" w:line="312" w:lineRule="auto"/>
        <w:ind w:firstLine="720"/>
        <w:jc w:val="both"/>
        <w:rPr>
          <w:rFonts w:ascii="Times New Roman" w:hAnsi="Times New Roman" w:cs="Times New Roman"/>
          <w:sz w:val="26"/>
          <w:szCs w:val="26"/>
        </w:rPr>
      </w:pPr>
      <w:r w:rsidRPr="00B95E1B">
        <w:rPr>
          <w:rFonts w:ascii="Times New Roman" w:hAnsi="Times New Roman" w:cs="Times New Roman"/>
          <w:sz w:val="26"/>
          <w:szCs w:val="26"/>
        </w:rPr>
        <w:t>Thị trường giao nhận hàng hóa Philippines</w:t>
      </w:r>
    </w:p>
    <w:p w:rsidR="00B95E1B" w:rsidRPr="00B95E1B" w:rsidRDefault="00B95E1B" w:rsidP="00FD27F1">
      <w:pPr>
        <w:spacing w:before="120" w:after="120" w:line="312" w:lineRule="auto"/>
        <w:ind w:firstLine="720"/>
        <w:jc w:val="both"/>
        <w:rPr>
          <w:rFonts w:ascii="Times New Roman" w:hAnsi="Times New Roman" w:cs="Times New Roman"/>
          <w:sz w:val="26"/>
          <w:szCs w:val="26"/>
        </w:rPr>
      </w:pPr>
      <w:r w:rsidRPr="00B95E1B">
        <w:rPr>
          <w:rFonts w:ascii="Times New Roman" w:hAnsi="Times New Roman" w:cs="Times New Roman"/>
          <w:sz w:val="26"/>
          <w:szCs w:val="26"/>
        </w:rPr>
        <w:t xml:space="preserve">Sự tăng trưởng của giao nhận hàng hóa tại Philippines được hỗ trợ bởi sự phát triển trong các ngành công nghiệp chính như sản xuất, bán lẻ, bán buôn, xây dựng, nông nghiệp và khai thác mỏ. Tại Philippines, vận tải đường bộ </w:t>
      </w:r>
      <w:r w:rsidR="00045A69">
        <w:rPr>
          <w:rFonts w:ascii="Times New Roman" w:hAnsi="Times New Roman" w:cs="Times New Roman"/>
          <w:sz w:val="26"/>
          <w:szCs w:val="26"/>
        </w:rPr>
        <w:t>chiếm tỷ trọng lớn nhất trong</w:t>
      </w:r>
      <w:r w:rsidRPr="00B95E1B">
        <w:rPr>
          <w:rFonts w:ascii="Times New Roman" w:hAnsi="Times New Roman" w:cs="Times New Roman"/>
          <w:sz w:val="26"/>
          <w:szCs w:val="26"/>
        </w:rPr>
        <w:t xml:space="preserve"> ngành vận tải hàng hóa nói </w:t>
      </w:r>
      <w:proofErr w:type="gramStart"/>
      <w:r w:rsidRPr="00B95E1B">
        <w:rPr>
          <w:rFonts w:ascii="Times New Roman" w:hAnsi="Times New Roman" w:cs="Times New Roman"/>
          <w:sz w:val="26"/>
          <w:szCs w:val="26"/>
        </w:rPr>
        <w:t>chung</w:t>
      </w:r>
      <w:proofErr w:type="gramEnd"/>
      <w:r w:rsidRPr="00B95E1B">
        <w:rPr>
          <w:rFonts w:ascii="Times New Roman" w:hAnsi="Times New Roman" w:cs="Times New Roman"/>
          <w:sz w:val="26"/>
          <w:szCs w:val="26"/>
        </w:rPr>
        <w:t>, tiếp theo là vận tải hàng không và đường thủy</w:t>
      </w:r>
      <w:r>
        <w:rPr>
          <w:rFonts w:ascii="Times New Roman" w:hAnsi="Times New Roman" w:cs="Times New Roman"/>
          <w:sz w:val="26"/>
          <w:szCs w:val="26"/>
        </w:rPr>
        <w:t>.</w:t>
      </w:r>
    </w:p>
    <w:p w:rsidR="00B95E1B" w:rsidRPr="00B95E1B" w:rsidRDefault="00B95E1B" w:rsidP="00FD27F1">
      <w:pPr>
        <w:spacing w:before="120" w:after="120" w:line="312" w:lineRule="auto"/>
        <w:ind w:firstLine="720"/>
        <w:jc w:val="both"/>
        <w:rPr>
          <w:rFonts w:ascii="Times New Roman" w:hAnsi="Times New Roman" w:cs="Times New Roman"/>
          <w:sz w:val="26"/>
          <w:szCs w:val="26"/>
        </w:rPr>
      </w:pPr>
      <w:r w:rsidRPr="00B95E1B">
        <w:rPr>
          <w:rFonts w:ascii="Times New Roman" w:hAnsi="Times New Roman" w:cs="Times New Roman"/>
          <w:sz w:val="26"/>
          <w:szCs w:val="26"/>
        </w:rPr>
        <w:t>Chính phủ Philippines đã khởi xướng một chương trình cơ sở hạ tầng Build Build Build, theo đó nhiều dự án sẽ bắt đầu xây dựng vào năm 2018 trong ngành vận tải hàng hóa.</w:t>
      </w:r>
    </w:p>
    <w:p w:rsidR="00B95E1B" w:rsidRPr="00B95E1B" w:rsidRDefault="00B95E1B" w:rsidP="00FD27F1">
      <w:pPr>
        <w:spacing w:before="120" w:after="120" w:line="312" w:lineRule="auto"/>
        <w:ind w:firstLine="720"/>
        <w:jc w:val="both"/>
        <w:rPr>
          <w:rFonts w:ascii="Times New Roman" w:hAnsi="Times New Roman" w:cs="Times New Roman"/>
          <w:sz w:val="26"/>
          <w:szCs w:val="26"/>
        </w:rPr>
      </w:pPr>
      <w:r w:rsidRPr="00B95E1B">
        <w:rPr>
          <w:rFonts w:ascii="Times New Roman" w:hAnsi="Times New Roman" w:cs="Times New Roman"/>
          <w:sz w:val="26"/>
          <w:szCs w:val="26"/>
        </w:rPr>
        <w:t>Thị trường kho Philippines</w:t>
      </w:r>
    </w:p>
    <w:p w:rsidR="00B95E1B" w:rsidRPr="00B95E1B" w:rsidRDefault="00B95E1B" w:rsidP="00FD27F1">
      <w:pPr>
        <w:spacing w:before="120" w:after="120" w:line="312" w:lineRule="auto"/>
        <w:ind w:firstLine="720"/>
        <w:jc w:val="both"/>
        <w:rPr>
          <w:rFonts w:ascii="Times New Roman" w:hAnsi="Times New Roman" w:cs="Times New Roman"/>
          <w:sz w:val="26"/>
          <w:szCs w:val="26"/>
        </w:rPr>
      </w:pPr>
      <w:r w:rsidRPr="00B95E1B">
        <w:rPr>
          <w:rFonts w:ascii="Times New Roman" w:hAnsi="Times New Roman" w:cs="Times New Roman"/>
          <w:sz w:val="26"/>
          <w:szCs w:val="26"/>
        </w:rPr>
        <w:t xml:space="preserve">Philippines đã được coi là một trong những địa điểm chiến lược nhất ở Ấn Độ Dương-Thái Bình Dương. Khu vực công nghiệp / bán lẻ là ngành đóng góp lớn nhất cho lĩnh vực kho bãi, tiếp </w:t>
      </w:r>
      <w:proofErr w:type="gramStart"/>
      <w:r w:rsidRPr="00B95E1B">
        <w:rPr>
          <w:rFonts w:ascii="Times New Roman" w:hAnsi="Times New Roman" w:cs="Times New Roman"/>
          <w:sz w:val="26"/>
          <w:szCs w:val="26"/>
        </w:rPr>
        <w:t>theo</w:t>
      </w:r>
      <w:proofErr w:type="gramEnd"/>
      <w:r w:rsidRPr="00B95E1B">
        <w:rPr>
          <w:rFonts w:ascii="Times New Roman" w:hAnsi="Times New Roman" w:cs="Times New Roman"/>
          <w:sz w:val="26"/>
          <w:szCs w:val="26"/>
        </w:rPr>
        <w:t xml:space="preserve"> là vận tải container, kho lạnh, nông nghiệp và các ngành khác. </w:t>
      </w:r>
      <w:r w:rsidR="00045A69">
        <w:rPr>
          <w:rFonts w:ascii="Times New Roman" w:hAnsi="Times New Roman" w:cs="Times New Roman"/>
          <w:sz w:val="26"/>
          <w:szCs w:val="26"/>
        </w:rPr>
        <w:t>Xu hướng</w:t>
      </w:r>
      <w:r w:rsidRPr="00B95E1B">
        <w:rPr>
          <w:rFonts w:ascii="Times New Roman" w:hAnsi="Times New Roman" w:cs="Times New Roman"/>
          <w:sz w:val="26"/>
          <w:szCs w:val="26"/>
        </w:rPr>
        <w:t xml:space="preserve"> mua sắm trực tuyến sẽ làm tăng quy mô của ngành thương mại điện tử trong nướ</w:t>
      </w:r>
      <w:r w:rsidR="00045A69">
        <w:rPr>
          <w:rFonts w:ascii="Times New Roman" w:hAnsi="Times New Roman" w:cs="Times New Roman"/>
          <w:sz w:val="26"/>
          <w:szCs w:val="26"/>
        </w:rPr>
        <w:t>c và logistics thương mại điện tử.</w:t>
      </w:r>
    </w:p>
    <w:p w:rsidR="00B95E1B" w:rsidRPr="006A0A2F" w:rsidRDefault="00B95E1B" w:rsidP="00FD27F1">
      <w:pPr>
        <w:spacing w:before="120" w:after="120" w:line="312" w:lineRule="auto"/>
        <w:ind w:firstLine="720"/>
        <w:jc w:val="both"/>
        <w:rPr>
          <w:rFonts w:ascii="Times New Roman" w:hAnsi="Times New Roman" w:cs="Times New Roman"/>
          <w:sz w:val="26"/>
          <w:szCs w:val="26"/>
        </w:rPr>
      </w:pPr>
      <w:r w:rsidRPr="00B95E1B">
        <w:rPr>
          <w:rFonts w:ascii="Times New Roman" w:hAnsi="Times New Roman" w:cs="Times New Roman"/>
          <w:sz w:val="26"/>
          <w:szCs w:val="26"/>
        </w:rPr>
        <w:lastRenderedPageBreak/>
        <w:t xml:space="preserve">Các công ty từ lĩnh vực bán lẻ, lĩnh vực FMCG, ngành dược phẩm, hàng may mặc và các phụ kiện khác được dự đoán sẽ chứng kiến ​​sự tăng trưởng mạnh mẽ. </w:t>
      </w:r>
      <w:proofErr w:type="gramStart"/>
      <w:r w:rsidRPr="00B95E1B">
        <w:rPr>
          <w:rFonts w:ascii="Times New Roman" w:hAnsi="Times New Roman" w:cs="Times New Roman"/>
          <w:sz w:val="26"/>
          <w:szCs w:val="26"/>
        </w:rPr>
        <w:t xml:space="preserve">Các công ty thương mại điện tử </w:t>
      </w:r>
      <w:r w:rsidR="00045A69">
        <w:rPr>
          <w:rFonts w:ascii="Times New Roman" w:hAnsi="Times New Roman" w:cs="Times New Roman"/>
          <w:sz w:val="26"/>
          <w:szCs w:val="26"/>
        </w:rPr>
        <w:t>có nhu cầu cao</w:t>
      </w:r>
      <w:r w:rsidRPr="00B95E1B">
        <w:rPr>
          <w:rFonts w:ascii="Times New Roman" w:hAnsi="Times New Roman" w:cs="Times New Roman"/>
          <w:sz w:val="26"/>
          <w:szCs w:val="26"/>
        </w:rPr>
        <w:t xml:space="preserve"> các cơ sở kho bãi để lưu trữ các sản phẩ</w:t>
      </w:r>
      <w:r w:rsidR="00045A69">
        <w:rPr>
          <w:rFonts w:ascii="Times New Roman" w:hAnsi="Times New Roman" w:cs="Times New Roman"/>
          <w:sz w:val="26"/>
          <w:szCs w:val="26"/>
        </w:rPr>
        <w:t>m, qua đó thúc đẩy việc mở rộng và nâng cấp các kho trong tương lai.</w:t>
      </w:r>
      <w:proofErr w:type="gramEnd"/>
      <w:r w:rsidR="00045A69">
        <w:rPr>
          <w:rFonts w:ascii="Times New Roman" w:hAnsi="Times New Roman" w:cs="Times New Roman"/>
          <w:sz w:val="26"/>
          <w:szCs w:val="26"/>
        </w:rPr>
        <w:t xml:space="preserve"> </w:t>
      </w:r>
    </w:p>
    <w:sectPr w:rsidR="00B95E1B" w:rsidRPr="006A0A2F" w:rsidSect="00457014">
      <w:footerReference w:type="default" r:id="rId13"/>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477" w:rsidRDefault="000E2477" w:rsidP="00AC37BB">
      <w:pPr>
        <w:spacing w:after="0" w:line="240" w:lineRule="auto"/>
      </w:pPr>
      <w:r>
        <w:separator/>
      </w:r>
    </w:p>
  </w:endnote>
  <w:endnote w:type="continuationSeparator" w:id="0">
    <w:p w:rsidR="000E2477" w:rsidRDefault="000E2477"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093F9F" w:rsidRDefault="00093F9F">
        <w:pPr>
          <w:pStyle w:val="Footer"/>
          <w:jc w:val="right"/>
        </w:pPr>
        <w:r>
          <w:fldChar w:fldCharType="begin"/>
        </w:r>
        <w:r>
          <w:instrText xml:space="preserve"> PAGE   \* MERGEFORMAT </w:instrText>
        </w:r>
        <w:r>
          <w:fldChar w:fldCharType="separate"/>
        </w:r>
        <w:r w:rsidR="00820052">
          <w:rPr>
            <w:noProof/>
          </w:rPr>
          <w:t>1</w:t>
        </w:r>
        <w:r>
          <w:rPr>
            <w:noProof/>
          </w:rPr>
          <w:fldChar w:fldCharType="end"/>
        </w:r>
      </w:p>
    </w:sdtContent>
  </w:sdt>
  <w:p w:rsidR="00093F9F" w:rsidRDefault="00093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477" w:rsidRDefault="000E2477" w:rsidP="00AC37BB">
      <w:pPr>
        <w:spacing w:after="0" w:line="240" w:lineRule="auto"/>
      </w:pPr>
      <w:r>
        <w:separator/>
      </w:r>
    </w:p>
  </w:footnote>
  <w:footnote w:type="continuationSeparator" w:id="0">
    <w:p w:rsidR="000E2477" w:rsidRDefault="000E2477"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734"/>
    <w:multiLevelType w:val="hybridMultilevel"/>
    <w:tmpl w:val="CF00C070"/>
    <w:lvl w:ilvl="0" w:tplc="35EE3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E386E"/>
    <w:multiLevelType w:val="hybridMultilevel"/>
    <w:tmpl w:val="C400B7FA"/>
    <w:lvl w:ilvl="0" w:tplc="09323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3B29D1"/>
    <w:multiLevelType w:val="hybridMultilevel"/>
    <w:tmpl w:val="D6BA1DE2"/>
    <w:lvl w:ilvl="0" w:tplc="780E0CA0">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nsid w:val="2C4E5B49"/>
    <w:multiLevelType w:val="hybridMultilevel"/>
    <w:tmpl w:val="A6AEF082"/>
    <w:lvl w:ilvl="0" w:tplc="8EAC0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4A1128"/>
    <w:multiLevelType w:val="hybridMultilevel"/>
    <w:tmpl w:val="55EA59A2"/>
    <w:lvl w:ilvl="0" w:tplc="5150ED6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6104CC"/>
    <w:multiLevelType w:val="hybridMultilevel"/>
    <w:tmpl w:val="9104D79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73D661F"/>
    <w:multiLevelType w:val="multilevel"/>
    <w:tmpl w:val="F80A4230"/>
    <w:lvl w:ilvl="0">
      <w:start w:val="5"/>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nsid w:val="4F0B1A8F"/>
    <w:multiLevelType w:val="hybridMultilevel"/>
    <w:tmpl w:val="9EEC3386"/>
    <w:lvl w:ilvl="0" w:tplc="AF6C5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E66892"/>
    <w:multiLevelType w:val="hybridMultilevel"/>
    <w:tmpl w:val="D212BD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E5249F5"/>
    <w:multiLevelType w:val="hybridMultilevel"/>
    <w:tmpl w:val="84D0ACFE"/>
    <w:lvl w:ilvl="0" w:tplc="8D2E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DC5635"/>
    <w:multiLevelType w:val="hybridMultilevel"/>
    <w:tmpl w:val="94C0F694"/>
    <w:lvl w:ilvl="0" w:tplc="5B1CC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8D0D88"/>
    <w:multiLevelType w:val="hybridMultilevel"/>
    <w:tmpl w:val="C2828DE6"/>
    <w:lvl w:ilvl="0" w:tplc="ECB680AC">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7E87EC3"/>
    <w:multiLevelType w:val="hybridMultilevel"/>
    <w:tmpl w:val="FCBC62FA"/>
    <w:lvl w:ilvl="0" w:tplc="83F28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D8E4264"/>
    <w:multiLevelType w:val="hybridMultilevel"/>
    <w:tmpl w:val="53402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AC9314C"/>
    <w:multiLevelType w:val="multilevel"/>
    <w:tmpl w:val="F9BEB5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04"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14"/>
  </w:num>
  <w:num w:numId="2">
    <w:abstractNumId w:val="12"/>
  </w:num>
  <w:num w:numId="3">
    <w:abstractNumId w:val="3"/>
  </w:num>
  <w:num w:numId="4">
    <w:abstractNumId w:val="8"/>
  </w:num>
  <w:num w:numId="5">
    <w:abstractNumId w:val="5"/>
  </w:num>
  <w:num w:numId="6">
    <w:abstractNumId w:val="0"/>
  </w:num>
  <w:num w:numId="7">
    <w:abstractNumId w:val="1"/>
  </w:num>
  <w:num w:numId="8">
    <w:abstractNumId w:val="9"/>
  </w:num>
  <w:num w:numId="9">
    <w:abstractNumId w:val="6"/>
  </w:num>
  <w:num w:numId="10">
    <w:abstractNumId w:val="7"/>
  </w:num>
  <w:num w:numId="11">
    <w:abstractNumId w:val="10"/>
  </w:num>
  <w:num w:numId="12">
    <w:abstractNumId w:val="13"/>
  </w:num>
  <w:num w:numId="13">
    <w:abstractNumId w:val="4"/>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4D64"/>
    <w:rsid w:val="000161B2"/>
    <w:rsid w:val="00045A69"/>
    <w:rsid w:val="00054DC7"/>
    <w:rsid w:val="00055DF9"/>
    <w:rsid w:val="00057E29"/>
    <w:rsid w:val="0007459B"/>
    <w:rsid w:val="00076D54"/>
    <w:rsid w:val="00084867"/>
    <w:rsid w:val="00093F9F"/>
    <w:rsid w:val="000953B0"/>
    <w:rsid w:val="00096776"/>
    <w:rsid w:val="000A2230"/>
    <w:rsid w:val="000B1708"/>
    <w:rsid w:val="000B50DA"/>
    <w:rsid w:val="000B5B08"/>
    <w:rsid w:val="000E2477"/>
    <w:rsid w:val="000E2635"/>
    <w:rsid w:val="000F0568"/>
    <w:rsid w:val="000F05B9"/>
    <w:rsid w:val="00104F07"/>
    <w:rsid w:val="00105E9D"/>
    <w:rsid w:val="001158E7"/>
    <w:rsid w:val="0011629D"/>
    <w:rsid w:val="00116991"/>
    <w:rsid w:val="00125D7A"/>
    <w:rsid w:val="00126F3B"/>
    <w:rsid w:val="00132984"/>
    <w:rsid w:val="0013317A"/>
    <w:rsid w:val="00141AC9"/>
    <w:rsid w:val="00146BEB"/>
    <w:rsid w:val="001500D3"/>
    <w:rsid w:val="00161CF5"/>
    <w:rsid w:val="001661FC"/>
    <w:rsid w:val="00170E7D"/>
    <w:rsid w:val="00173B29"/>
    <w:rsid w:val="001767ED"/>
    <w:rsid w:val="00184838"/>
    <w:rsid w:val="00184922"/>
    <w:rsid w:val="0018653A"/>
    <w:rsid w:val="00190BA2"/>
    <w:rsid w:val="001A6149"/>
    <w:rsid w:val="001B139A"/>
    <w:rsid w:val="001B139B"/>
    <w:rsid w:val="001C4BF7"/>
    <w:rsid w:val="001D043E"/>
    <w:rsid w:val="001E3F15"/>
    <w:rsid w:val="001F217C"/>
    <w:rsid w:val="002048E3"/>
    <w:rsid w:val="0020733C"/>
    <w:rsid w:val="00211170"/>
    <w:rsid w:val="00211CF7"/>
    <w:rsid w:val="002207C7"/>
    <w:rsid w:val="002242EA"/>
    <w:rsid w:val="00232D3B"/>
    <w:rsid w:val="00236D50"/>
    <w:rsid w:val="002408E2"/>
    <w:rsid w:val="00243473"/>
    <w:rsid w:val="00244CD4"/>
    <w:rsid w:val="00263EF9"/>
    <w:rsid w:val="002759B2"/>
    <w:rsid w:val="002767D0"/>
    <w:rsid w:val="00285499"/>
    <w:rsid w:val="00290DB3"/>
    <w:rsid w:val="00296C7D"/>
    <w:rsid w:val="0029704D"/>
    <w:rsid w:val="002A0B52"/>
    <w:rsid w:val="002A1C7E"/>
    <w:rsid w:val="002A4642"/>
    <w:rsid w:val="002A5EDF"/>
    <w:rsid w:val="002C16CA"/>
    <w:rsid w:val="002D2870"/>
    <w:rsid w:val="002F155E"/>
    <w:rsid w:val="00300E22"/>
    <w:rsid w:val="00301F45"/>
    <w:rsid w:val="00311B9C"/>
    <w:rsid w:val="0031403B"/>
    <w:rsid w:val="00314E63"/>
    <w:rsid w:val="00321ED2"/>
    <w:rsid w:val="00322D65"/>
    <w:rsid w:val="0032499C"/>
    <w:rsid w:val="003268C6"/>
    <w:rsid w:val="003305B0"/>
    <w:rsid w:val="00333B76"/>
    <w:rsid w:val="0033488E"/>
    <w:rsid w:val="0034151D"/>
    <w:rsid w:val="00351B9A"/>
    <w:rsid w:val="00355F90"/>
    <w:rsid w:val="0036427B"/>
    <w:rsid w:val="00364750"/>
    <w:rsid w:val="00367F9A"/>
    <w:rsid w:val="003717E1"/>
    <w:rsid w:val="0037235A"/>
    <w:rsid w:val="003B42C1"/>
    <w:rsid w:val="003B4823"/>
    <w:rsid w:val="003B62B0"/>
    <w:rsid w:val="003C647A"/>
    <w:rsid w:val="003C74AE"/>
    <w:rsid w:val="003C75CE"/>
    <w:rsid w:val="003C7D15"/>
    <w:rsid w:val="003D1A69"/>
    <w:rsid w:val="003D4D75"/>
    <w:rsid w:val="003D5DFC"/>
    <w:rsid w:val="003E2D58"/>
    <w:rsid w:val="003F3249"/>
    <w:rsid w:val="00401A31"/>
    <w:rsid w:val="00405F21"/>
    <w:rsid w:val="00423E2D"/>
    <w:rsid w:val="004314DD"/>
    <w:rsid w:val="00437F41"/>
    <w:rsid w:val="00444695"/>
    <w:rsid w:val="00451887"/>
    <w:rsid w:val="00456903"/>
    <w:rsid w:val="00457014"/>
    <w:rsid w:val="004700F2"/>
    <w:rsid w:val="00471BCA"/>
    <w:rsid w:val="0047269E"/>
    <w:rsid w:val="00476800"/>
    <w:rsid w:val="0047729E"/>
    <w:rsid w:val="00482E4C"/>
    <w:rsid w:val="00486C3D"/>
    <w:rsid w:val="004A1864"/>
    <w:rsid w:val="004A2FEE"/>
    <w:rsid w:val="004A6F50"/>
    <w:rsid w:val="004C2166"/>
    <w:rsid w:val="004D00DD"/>
    <w:rsid w:val="004D1454"/>
    <w:rsid w:val="004E2C83"/>
    <w:rsid w:val="004F1481"/>
    <w:rsid w:val="004F3BC7"/>
    <w:rsid w:val="005126F4"/>
    <w:rsid w:val="00520DF5"/>
    <w:rsid w:val="0052120C"/>
    <w:rsid w:val="00523458"/>
    <w:rsid w:val="00525B98"/>
    <w:rsid w:val="00534E0C"/>
    <w:rsid w:val="00535457"/>
    <w:rsid w:val="00536B77"/>
    <w:rsid w:val="00574F09"/>
    <w:rsid w:val="005838A0"/>
    <w:rsid w:val="005B0EE0"/>
    <w:rsid w:val="005B784C"/>
    <w:rsid w:val="005C03DA"/>
    <w:rsid w:val="005E5765"/>
    <w:rsid w:val="005F2D19"/>
    <w:rsid w:val="005F6C1F"/>
    <w:rsid w:val="00600B47"/>
    <w:rsid w:val="00606F25"/>
    <w:rsid w:val="00623FB2"/>
    <w:rsid w:val="00625807"/>
    <w:rsid w:val="00626C23"/>
    <w:rsid w:val="006277FD"/>
    <w:rsid w:val="0063376E"/>
    <w:rsid w:val="00634F36"/>
    <w:rsid w:val="00636EC5"/>
    <w:rsid w:val="00637B37"/>
    <w:rsid w:val="00646D01"/>
    <w:rsid w:val="00656958"/>
    <w:rsid w:val="00661C32"/>
    <w:rsid w:val="006658D6"/>
    <w:rsid w:val="0066750D"/>
    <w:rsid w:val="00697247"/>
    <w:rsid w:val="006A0A2F"/>
    <w:rsid w:val="006A2709"/>
    <w:rsid w:val="006B003E"/>
    <w:rsid w:val="006B4474"/>
    <w:rsid w:val="006C1FDD"/>
    <w:rsid w:val="006C7647"/>
    <w:rsid w:val="006D1EF7"/>
    <w:rsid w:val="006D6C67"/>
    <w:rsid w:val="006E1011"/>
    <w:rsid w:val="006E2E84"/>
    <w:rsid w:val="006E5103"/>
    <w:rsid w:val="006F07F9"/>
    <w:rsid w:val="006F7254"/>
    <w:rsid w:val="00702494"/>
    <w:rsid w:val="00722C93"/>
    <w:rsid w:val="00734C48"/>
    <w:rsid w:val="00740A73"/>
    <w:rsid w:val="00745A2F"/>
    <w:rsid w:val="00747A0A"/>
    <w:rsid w:val="00752A5A"/>
    <w:rsid w:val="00764005"/>
    <w:rsid w:val="007771F0"/>
    <w:rsid w:val="00783874"/>
    <w:rsid w:val="007840EA"/>
    <w:rsid w:val="00786503"/>
    <w:rsid w:val="007A2EA0"/>
    <w:rsid w:val="007A7875"/>
    <w:rsid w:val="007B1734"/>
    <w:rsid w:val="007C459B"/>
    <w:rsid w:val="007C582A"/>
    <w:rsid w:val="007D0342"/>
    <w:rsid w:val="007D1810"/>
    <w:rsid w:val="007D4AF1"/>
    <w:rsid w:val="007E110B"/>
    <w:rsid w:val="007F4BA3"/>
    <w:rsid w:val="007F599E"/>
    <w:rsid w:val="008119C9"/>
    <w:rsid w:val="00820052"/>
    <w:rsid w:val="00820E4B"/>
    <w:rsid w:val="00827489"/>
    <w:rsid w:val="008358A0"/>
    <w:rsid w:val="00841580"/>
    <w:rsid w:val="0085727E"/>
    <w:rsid w:val="00873A76"/>
    <w:rsid w:val="00877DA4"/>
    <w:rsid w:val="00887156"/>
    <w:rsid w:val="008A11E6"/>
    <w:rsid w:val="008A16E4"/>
    <w:rsid w:val="008A61F6"/>
    <w:rsid w:val="008B2938"/>
    <w:rsid w:val="008B7BAE"/>
    <w:rsid w:val="008C31EA"/>
    <w:rsid w:val="008C5C2B"/>
    <w:rsid w:val="008E2BF1"/>
    <w:rsid w:val="008E6967"/>
    <w:rsid w:val="008F5805"/>
    <w:rsid w:val="008F76F2"/>
    <w:rsid w:val="00915895"/>
    <w:rsid w:val="00956550"/>
    <w:rsid w:val="0096581A"/>
    <w:rsid w:val="009659D7"/>
    <w:rsid w:val="009672EA"/>
    <w:rsid w:val="00970F3E"/>
    <w:rsid w:val="00990367"/>
    <w:rsid w:val="009A1155"/>
    <w:rsid w:val="009A1FF7"/>
    <w:rsid w:val="009A4773"/>
    <w:rsid w:val="009B0EFF"/>
    <w:rsid w:val="009B21FC"/>
    <w:rsid w:val="009B4B03"/>
    <w:rsid w:val="009B636F"/>
    <w:rsid w:val="009C35ED"/>
    <w:rsid w:val="009D1EE5"/>
    <w:rsid w:val="009D2D8B"/>
    <w:rsid w:val="009E3B62"/>
    <w:rsid w:val="009F00BF"/>
    <w:rsid w:val="00A11215"/>
    <w:rsid w:val="00A216A1"/>
    <w:rsid w:val="00A27F0B"/>
    <w:rsid w:val="00A33FE5"/>
    <w:rsid w:val="00A51681"/>
    <w:rsid w:val="00A561ED"/>
    <w:rsid w:val="00A607A0"/>
    <w:rsid w:val="00A67958"/>
    <w:rsid w:val="00A70DF5"/>
    <w:rsid w:val="00A713DD"/>
    <w:rsid w:val="00A735D0"/>
    <w:rsid w:val="00A77111"/>
    <w:rsid w:val="00A7736A"/>
    <w:rsid w:val="00A84875"/>
    <w:rsid w:val="00A94D0D"/>
    <w:rsid w:val="00AB55B8"/>
    <w:rsid w:val="00AB59D5"/>
    <w:rsid w:val="00AB7770"/>
    <w:rsid w:val="00AC37BB"/>
    <w:rsid w:val="00AC5E3F"/>
    <w:rsid w:val="00AE28E3"/>
    <w:rsid w:val="00AE314D"/>
    <w:rsid w:val="00AF0D54"/>
    <w:rsid w:val="00B039DF"/>
    <w:rsid w:val="00B07499"/>
    <w:rsid w:val="00B14240"/>
    <w:rsid w:val="00B16F45"/>
    <w:rsid w:val="00B1771A"/>
    <w:rsid w:val="00B2372D"/>
    <w:rsid w:val="00B27B03"/>
    <w:rsid w:val="00B53FED"/>
    <w:rsid w:val="00B55A86"/>
    <w:rsid w:val="00B8211C"/>
    <w:rsid w:val="00B95E1B"/>
    <w:rsid w:val="00BA38D6"/>
    <w:rsid w:val="00BA6B12"/>
    <w:rsid w:val="00BC19CC"/>
    <w:rsid w:val="00BC3A77"/>
    <w:rsid w:val="00BD4184"/>
    <w:rsid w:val="00BD576B"/>
    <w:rsid w:val="00BE378A"/>
    <w:rsid w:val="00BE3AC0"/>
    <w:rsid w:val="00C00C7D"/>
    <w:rsid w:val="00C044EB"/>
    <w:rsid w:val="00C2423A"/>
    <w:rsid w:val="00C404DD"/>
    <w:rsid w:val="00C45DE0"/>
    <w:rsid w:val="00C4695A"/>
    <w:rsid w:val="00C61F47"/>
    <w:rsid w:val="00C61F86"/>
    <w:rsid w:val="00C65E8E"/>
    <w:rsid w:val="00C76AC9"/>
    <w:rsid w:val="00C852A5"/>
    <w:rsid w:val="00C85603"/>
    <w:rsid w:val="00C90639"/>
    <w:rsid w:val="00C94C0A"/>
    <w:rsid w:val="00C967BF"/>
    <w:rsid w:val="00CA3E3B"/>
    <w:rsid w:val="00CC39A1"/>
    <w:rsid w:val="00CE3F12"/>
    <w:rsid w:val="00CF2A09"/>
    <w:rsid w:val="00D107FA"/>
    <w:rsid w:val="00D24C19"/>
    <w:rsid w:val="00D32E14"/>
    <w:rsid w:val="00D366A3"/>
    <w:rsid w:val="00D47E8D"/>
    <w:rsid w:val="00D5419C"/>
    <w:rsid w:val="00D5539A"/>
    <w:rsid w:val="00D571CC"/>
    <w:rsid w:val="00D95EB0"/>
    <w:rsid w:val="00DC4130"/>
    <w:rsid w:val="00DD77B9"/>
    <w:rsid w:val="00DF526A"/>
    <w:rsid w:val="00E10AEE"/>
    <w:rsid w:val="00E252B7"/>
    <w:rsid w:val="00E36630"/>
    <w:rsid w:val="00E41E06"/>
    <w:rsid w:val="00E45F4B"/>
    <w:rsid w:val="00E466F8"/>
    <w:rsid w:val="00E540D1"/>
    <w:rsid w:val="00E64E52"/>
    <w:rsid w:val="00E6584F"/>
    <w:rsid w:val="00E6641F"/>
    <w:rsid w:val="00E804B8"/>
    <w:rsid w:val="00E82BE4"/>
    <w:rsid w:val="00EB066A"/>
    <w:rsid w:val="00EC64F1"/>
    <w:rsid w:val="00EE0472"/>
    <w:rsid w:val="00EE602B"/>
    <w:rsid w:val="00EF230E"/>
    <w:rsid w:val="00F01B5E"/>
    <w:rsid w:val="00F02B08"/>
    <w:rsid w:val="00F03FD4"/>
    <w:rsid w:val="00F14994"/>
    <w:rsid w:val="00F16A66"/>
    <w:rsid w:val="00F17990"/>
    <w:rsid w:val="00F2609E"/>
    <w:rsid w:val="00F30046"/>
    <w:rsid w:val="00F30A30"/>
    <w:rsid w:val="00F37BC6"/>
    <w:rsid w:val="00F42470"/>
    <w:rsid w:val="00F42A91"/>
    <w:rsid w:val="00F43588"/>
    <w:rsid w:val="00F5037D"/>
    <w:rsid w:val="00F526CE"/>
    <w:rsid w:val="00F53220"/>
    <w:rsid w:val="00F573B3"/>
    <w:rsid w:val="00FC4871"/>
    <w:rsid w:val="00FD27F1"/>
    <w:rsid w:val="00FD4771"/>
    <w:rsid w:val="00FE0152"/>
    <w:rsid w:val="00FF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graph-header">
    <w:name w:val="graph-head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rsid w:val="00873A76"/>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95EB0"/>
    <w:pPr>
      <w:spacing w:after="100"/>
      <w:ind w:left="440"/>
    </w:pPr>
  </w:style>
  <w:style w:type="character" w:customStyle="1" w:styleId="xn-location">
    <w:name w:val="xn-location"/>
    <w:basedOn w:val="DefaultParagraphFont"/>
    <w:rsid w:val="00401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7979">
      <w:bodyDiv w:val="1"/>
      <w:marLeft w:val="0"/>
      <w:marRight w:val="0"/>
      <w:marTop w:val="0"/>
      <w:marBottom w:val="0"/>
      <w:divBdr>
        <w:top w:val="none" w:sz="0" w:space="0" w:color="auto"/>
        <w:left w:val="none" w:sz="0" w:space="0" w:color="auto"/>
        <w:bottom w:val="none" w:sz="0" w:space="0" w:color="auto"/>
        <w:right w:val="none" w:sz="0" w:space="0" w:color="auto"/>
      </w:divBdr>
    </w:div>
    <w:div w:id="62064311">
      <w:bodyDiv w:val="1"/>
      <w:marLeft w:val="0"/>
      <w:marRight w:val="0"/>
      <w:marTop w:val="0"/>
      <w:marBottom w:val="0"/>
      <w:divBdr>
        <w:top w:val="none" w:sz="0" w:space="0" w:color="auto"/>
        <w:left w:val="none" w:sz="0" w:space="0" w:color="auto"/>
        <w:bottom w:val="none" w:sz="0" w:space="0" w:color="auto"/>
        <w:right w:val="none" w:sz="0" w:space="0" w:color="auto"/>
      </w:divBdr>
    </w:div>
    <w:div w:id="81533019">
      <w:bodyDiv w:val="1"/>
      <w:marLeft w:val="0"/>
      <w:marRight w:val="0"/>
      <w:marTop w:val="0"/>
      <w:marBottom w:val="0"/>
      <w:divBdr>
        <w:top w:val="none" w:sz="0" w:space="0" w:color="auto"/>
        <w:left w:val="none" w:sz="0" w:space="0" w:color="auto"/>
        <w:bottom w:val="none" w:sz="0" w:space="0" w:color="auto"/>
        <w:right w:val="none" w:sz="0" w:space="0" w:color="auto"/>
      </w:divBdr>
    </w:div>
    <w:div w:id="102117605">
      <w:bodyDiv w:val="1"/>
      <w:marLeft w:val="0"/>
      <w:marRight w:val="0"/>
      <w:marTop w:val="0"/>
      <w:marBottom w:val="0"/>
      <w:divBdr>
        <w:top w:val="none" w:sz="0" w:space="0" w:color="auto"/>
        <w:left w:val="none" w:sz="0" w:space="0" w:color="auto"/>
        <w:bottom w:val="none" w:sz="0" w:space="0" w:color="auto"/>
        <w:right w:val="none" w:sz="0" w:space="0" w:color="auto"/>
      </w:divBdr>
    </w:div>
    <w:div w:id="264463865">
      <w:bodyDiv w:val="1"/>
      <w:marLeft w:val="0"/>
      <w:marRight w:val="0"/>
      <w:marTop w:val="0"/>
      <w:marBottom w:val="0"/>
      <w:divBdr>
        <w:top w:val="none" w:sz="0" w:space="0" w:color="auto"/>
        <w:left w:val="none" w:sz="0" w:space="0" w:color="auto"/>
        <w:bottom w:val="none" w:sz="0" w:space="0" w:color="auto"/>
        <w:right w:val="none" w:sz="0" w:space="0" w:color="auto"/>
      </w:divBdr>
    </w:div>
    <w:div w:id="322860155">
      <w:bodyDiv w:val="1"/>
      <w:marLeft w:val="0"/>
      <w:marRight w:val="0"/>
      <w:marTop w:val="0"/>
      <w:marBottom w:val="0"/>
      <w:divBdr>
        <w:top w:val="none" w:sz="0" w:space="0" w:color="auto"/>
        <w:left w:val="none" w:sz="0" w:space="0" w:color="auto"/>
        <w:bottom w:val="none" w:sz="0" w:space="0" w:color="auto"/>
        <w:right w:val="none" w:sz="0" w:space="0" w:color="auto"/>
      </w:divBdr>
    </w:div>
    <w:div w:id="408119504">
      <w:bodyDiv w:val="1"/>
      <w:marLeft w:val="0"/>
      <w:marRight w:val="0"/>
      <w:marTop w:val="0"/>
      <w:marBottom w:val="0"/>
      <w:divBdr>
        <w:top w:val="none" w:sz="0" w:space="0" w:color="auto"/>
        <w:left w:val="none" w:sz="0" w:space="0" w:color="auto"/>
        <w:bottom w:val="none" w:sz="0" w:space="0" w:color="auto"/>
        <w:right w:val="none" w:sz="0" w:space="0" w:color="auto"/>
      </w:divBdr>
    </w:div>
    <w:div w:id="487937242">
      <w:bodyDiv w:val="1"/>
      <w:marLeft w:val="0"/>
      <w:marRight w:val="0"/>
      <w:marTop w:val="0"/>
      <w:marBottom w:val="0"/>
      <w:divBdr>
        <w:top w:val="none" w:sz="0" w:space="0" w:color="auto"/>
        <w:left w:val="none" w:sz="0" w:space="0" w:color="auto"/>
        <w:bottom w:val="none" w:sz="0" w:space="0" w:color="auto"/>
        <w:right w:val="none" w:sz="0" w:space="0" w:color="auto"/>
      </w:divBdr>
    </w:div>
    <w:div w:id="539585653">
      <w:bodyDiv w:val="1"/>
      <w:marLeft w:val="0"/>
      <w:marRight w:val="0"/>
      <w:marTop w:val="0"/>
      <w:marBottom w:val="0"/>
      <w:divBdr>
        <w:top w:val="none" w:sz="0" w:space="0" w:color="auto"/>
        <w:left w:val="none" w:sz="0" w:space="0" w:color="auto"/>
        <w:bottom w:val="none" w:sz="0" w:space="0" w:color="auto"/>
        <w:right w:val="none" w:sz="0" w:space="0" w:color="auto"/>
      </w:divBdr>
    </w:div>
    <w:div w:id="588388650">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83738001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05622951">
      <w:bodyDiv w:val="1"/>
      <w:marLeft w:val="0"/>
      <w:marRight w:val="0"/>
      <w:marTop w:val="0"/>
      <w:marBottom w:val="0"/>
      <w:divBdr>
        <w:top w:val="none" w:sz="0" w:space="0" w:color="auto"/>
        <w:left w:val="none" w:sz="0" w:space="0" w:color="auto"/>
        <w:bottom w:val="none" w:sz="0" w:space="0" w:color="auto"/>
        <w:right w:val="none" w:sz="0" w:space="0" w:color="auto"/>
      </w:divBdr>
    </w:div>
    <w:div w:id="1307320058">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01365626">
      <w:bodyDiv w:val="1"/>
      <w:marLeft w:val="0"/>
      <w:marRight w:val="0"/>
      <w:marTop w:val="0"/>
      <w:marBottom w:val="0"/>
      <w:divBdr>
        <w:top w:val="none" w:sz="0" w:space="0" w:color="auto"/>
        <w:left w:val="none" w:sz="0" w:space="0" w:color="auto"/>
        <w:bottom w:val="none" w:sz="0" w:space="0" w:color="auto"/>
        <w:right w:val="none" w:sz="0" w:space="0" w:color="auto"/>
      </w:divBdr>
    </w:div>
    <w:div w:id="1456175145">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94237299">
      <w:bodyDiv w:val="1"/>
      <w:marLeft w:val="0"/>
      <w:marRight w:val="0"/>
      <w:marTop w:val="0"/>
      <w:marBottom w:val="0"/>
      <w:divBdr>
        <w:top w:val="none" w:sz="0" w:space="0" w:color="auto"/>
        <w:left w:val="none" w:sz="0" w:space="0" w:color="auto"/>
        <w:bottom w:val="none" w:sz="0" w:space="0" w:color="auto"/>
        <w:right w:val="none" w:sz="0" w:space="0" w:color="auto"/>
      </w:divBdr>
    </w:div>
    <w:div w:id="1604729759">
      <w:bodyDiv w:val="1"/>
      <w:marLeft w:val="0"/>
      <w:marRight w:val="0"/>
      <w:marTop w:val="0"/>
      <w:marBottom w:val="0"/>
      <w:divBdr>
        <w:top w:val="none" w:sz="0" w:space="0" w:color="auto"/>
        <w:left w:val="none" w:sz="0" w:space="0" w:color="auto"/>
        <w:bottom w:val="none" w:sz="0" w:space="0" w:color="auto"/>
        <w:right w:val="none" w:sz="0" w:space="0" w:color="auto"/>
      </w:divBdr>
    </w:div>
    <w:div w:id="1630163754">
      <w:bodyDiv w:val="1"/>
      <w:marLeft w:val="0"/>
      <w:marRight w:val="0"/>
      <w:marTop w:val="0"/>
      <w:marBottom w:val="0"/>
      <w:divBdr>
        <w:top w:val="none" w:sz="0" w:space="0" w:color="auto"/>
        <w:left w:val="none" w:sz="0" w:space="0" w:color="auto"/>
        <w:bottom w:val="none" w:sz="0" w:space="0" w:color="auto"/>
        <w:right w:val="none" w:sz="0" w:space="0" w:color="auto"/>
      </w:divBdr>
    </w:div>
    <w:div w:id="1674991748">
      <w:bodyDiv w:val="1"/>
      <w:marLeft w:val="0"/>
      <w:marRight w:val="0"/>
      <w:marTop w:val="0"/>
      <w:marBottom w:val="0"/>
      <w:divBdr>
        <w:top w:val="none" w:sz="0" w:space="0" w:color="auto"/>
        <w:left w:val="none" w:sz="0" w:space="0" w:color="auto"/>
        <w:bottom w:val="none" w:sz="0" w:space="0" w:color="auto"/>
        <w:right w:val="none" w:sz="0" w:space="0" w:color="auto"/>
      </w:divBdr>
    </w:div>
    <w:div w:id="1697005432">
      <w:bodyDiv w:val="1"/>
      <w:marLeft w:val="0"/>
      <w:marRight w:val="0"/>
      <w:marTop w:val="0"/>
      <w:marBottom w:val="0"/>
      <w:divBdr>
        <w:top w:val="none" w:sz="0" w:space="0" w:color="auto"/>
        <w:left w:val="none" w:sz="0" w:space="0" w:color="auto"/>
        <w:bottom w:val="none" w:sz="0" w:space="0" w:color="auto"/>
        <w:right w:val="none" w:sz="0" w:space="0" w:color="auto"/>
      </w:divBdr>
    </w:div>
    <w:div w:id="1823622055">
      <w:bodyDiv w:val="1"/>
      <w:marLeft w:val="0"/>
      <w:marRight w:val="0"/>
      <w:marTop w:val="0"/>
      <w:marBottom w:val="0"/>
      <w:divBdr>
        <w:top w:val="none" w:sz="0" w:space="0" w:color="auto"/>
        <w:left w:val="none" w:sz="0" w:space="0" w:color="auto"/>
        <w:bottom w:val="none" w:sz="0" w:space="0" w:color="auto"/>
        <w:right w:val="none" w:sz="0" w:space="0" w:color="auto"/>
      </w:divBdr>
    </w:div>
    <w:div w:id="1907564406">
      <w:bodyDiv w:val="1"/>
      <w:marLeft w:val="0"/>
      <w:marRight w:val="0"/>
      <w:marTop w:val="0"/>
      <w:marBottom w:val="0"/>
      <w:divBdr>
        <w:top w:val="none" w:sz="0" w:space="0" w:color="auto"/>
        <w:left w:val="none" w:sz="0" w:space="0" w:color="auto"/>
        <w:bottom w:val="none" w:sz="0" w:space="0" w:color="auto"/>
        <w:right w:val="none" w:sz="0" w:space="0" w:color="auto"/>
      </w:divBdr>
    </w:div>
    <w:div w:id="1907645957">
      <w:bodyDiv w:val="1"/>
      <w:marLeft w:val="0"/>
      <w:marRight w:val="0"/>
      <w:marTop w:val="0"/>
      <w:marBottom w:val="0"/>
      <w:divBdr>
        <w:top w:val="none" w:sz="0" w:space="0" w:color="auto"/>
        <w:left w:val="none" w:sz="0" w:space="0" w:color="auto"/>
        <w:bottom w:val="none" w:sz="0" w:space="0" w:color="auto"/>
        <w:right w:val="none" w:sz="0" w:space="0" w:color="auto"/>
      </w:divBdr>
    </w:div>
    <w:div w:id="1952203787">
      <w:bodyDiv w:val="1"/>
      <w:marLeft w:val="0"/>
      <w:marRight w:val="0"/>
      <w:marTop w:val="0"/>
      <w:marBottom w:val="0"/>
      <w:divBdr>
        <w:top w:val="none" w:sz="0" w:space="0" w:color="auto"/>
        <w:left w:val="none" w:sz="0" w:space="0" w:color="auto"/>
        <w:bottom w:val="none" w:sz="0" w:space="0" w:color="auto"/>
        <w:right w:val="none" w:sz="0" w:space="0" w:color="auto"/>
      </w:divBdr>
    </w:div>
    <w:div w:id="2063671018">
      <w:bodyDiv w:val="1"/>
      <w:marLeft w:val="0"/>
      <w:marRight w:val="0"/>
      <w:marTop w:val="0"/>
      <w:marBottom w:val="0"/>
      <w:divBdr>
        <w:top w:val="none" w:sz="0" w:space="0" w:color="auto"/>
        <w:left w:val="none" w:sz="0" w:space="0" w:color="auto"/>
        <w:bottom w:val="none" w:sz="0" w:space="0" w:color="auto"/>
        <w:right w:val="none" w:sz="0" w:space="0" w:color="auto"/>
      </w:divBdr>
    </w:div>
    <w:div w:id="2133744078">
      <w:bodyDiv w:val="1"/>
      <w:marLeft w:val="0"/>
      <w:marRight w:val="0"/>
      <w:marTop w:val="0"/>
      <w:marBottom w:val="0"/>
      <w:divBdr>
        <w:top w:val="none" w:sz="0" w:space="0" w:color="auto"/>
        <w:left w:val="none" w:sz="0" w:space="0" w:color="auto"/>
        <w:bottom w:val="none" w:sz="0" w:space="0" w:color="auto"/>
        <w:right w:val="none" w:sz="0" w:space="0" w:color="auto"/>
      </w:divBdr>
      <w:divsChild>
        <w:div w:id="528876201">
          <w:marLeft w:val="0"/>
          <w:marRight w:val="0"/>
          <w:marTop w:val="0"/>
          <w:marBottom w:val="0"/>
          <w:divBdr>
            <w:top w:val="none" w:sz="0" w:space="0" w:color="auto"/>
            <w:left w:val="none" w:sz="0" w:space="0" w:color="auto"/>
            <w:bottom w:val="none" w:sz="0" w:space="0" w:color="auto"/>
            <w:right w:val="none" w:sz="0" w:space="0" w:color="auto"/>
          </w:divBdr>
          <w:divsChild>
            <w:div w:id="1069690477">
              <w:marLeft w:val="0"/>
              <w:marRight w:val="0"/>
              <w:marTop w:val="0"/>
              <w:marBottom w:val="0"/>
              <w:divBdr>
                <w:top w:val="none" w:sz="0" w:space="0" w:color="auto"/>
                <w:left w:val="none" w:sz="0" w:space="0" w:color="auto"/>
                <w:bottom w:val="none" w:sz="0" w:space="0" w:color="auto"/>
                <w:right w:val="none" w:sz="0" w:space="0" w:color="auto"/>
              </w:divBdr>
              <w:divsChild>
                <w:div w:id="1637300550">
                  <w:marLeft w:val="0"/>
                  <w:marRight w:val="0"/>
                  <w:marTop w:val="0"/>
                  <w:marBottom w:val="0"/>
                  <w:divBdr>
                    <w:top w:val="none" w:sz="0" w:space="0" w:color="auto"/>
                    <w:left w:val="none" w:sz="0" w:space="0" w:color="auto"/>
                    <w:bottom w:val="none" w:sz="0" w:space="0" w:color="auto"/>
                    <w:right w:val="none" w:sz="0" w:space="0" w:color="auto"/>
                  </w:divBdr>
                  <w:divsChild>
                    <w:div w:id="1726952334">
                      <w:marLeft w:val="0"/>
                      <w:marRight w:val="0"/>
                      <w:marTop w:val="0"/>
                      <w:marBottom w:val="0"/>
                      <w:divBdr>
                        <w:top w:val="none" w:sz="0" w:space="0" w:color="auto"/>
                        <w:left w:val="none" w:sz="0" w:space="0" w:color="auto"/>
                        <w:bottom w:val="none" w:sz="0" w:space="0" w:color="auto"/>
                        <w:right w:val="none" w:sz="0" w:space="0" w:color="auto"/>
                      </w:divBdr>
                      <w:divsChild>
                        <w:div w:id="494954683">
                          <w:marLeft w:val="0"/>
                          <w:marRight w:val="0"/>
                          <w:marTop w:val="0"/>
                          <w:marBottom w:val="0"/>
                          <w:divBdr>
                            <w:top w:val="none" w:sz="0" w:space="0" w:color="auto"/>
                            <w:left w:val="none" w:sz="0" w:space="0" w:color="auto"/>
                            <w:bottom w:val="none" w:sz="0" w:space="0" w:color="auto"/>
                            <w:right w:val="none" w:sz="0" w:space="0" w:color="auto"/>
                          </w:divBdr>
                          <w:divsChild>
                            <w:div w:id="850030590">
                              <w:marLeft w:val="0"/>
                              <w:marRight w:val="300"/>
                              <w:marTop w:val="180"/>
                              <w:marBottom w:val="0"/>
                              <w:divBdr>
                                <w:top w:val="none" w:sz="0" w:space="0" w:color="auto"/>
                                <w:left w:val="none" w:sz="0" w:space="0" w:color="auto"/>
                                <w:bottom w:val="none" w:sz="0" w:space="0" w:color="auto"/>
                                <w:right w:val="none" w:sz="0" w:space="0" w:color="auto"/>
                              </w:divBdr>
                              <w:divsChild>
                                <w:div w:id="652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4215">
          <w:marLeft w:val="0"/>
          <w:marRight w:val="0"/>
          <w:marTop w:val="0"/>
          <w:marBottom w:val="0"/>
          <w:divBdr>
            <w:top w:val="none" w:sz="0" w:space="0" w:color="auto"/>
            <w:left w:val="none" w:sz="0" w:space="0" w:color="auto"/>
            <w:bottom w:val="none" w:sz="0" w:space="0" w:color="auto"/>
            <w:right w:val="none" w:sz="0" w:space="0" w:color="auto"/>
          </w:divBdr>
          <w:divsChild>
            <w:div w:id="1522628870">
              <w:marLeft w:val="0"/>
              <w:marRight w:val="0"/>
              <w:marTop w:val="0"/>
              <w:marBottom w:val="0"/>
              <w:divBdr>
                <w:top w:val="none" w:sz="0" w:space="0" w:color="auto"/>
                <w:left w:val="none" w:sz="0" w:space="0" w:color="auto"/>
                <w:bottom w:val="none" w:sz="0" w:space="0" w:color="auto"/>
                <w:right w:val="none" w:sz="0" w:space="0" w:color="auto"/>
              </w:divBdr>
              <w:divsChild>
                <w:div w:id="398289736">
                  <w:marLeft w:val="0"/>
                  <w:marRight w:val="0"/>
                  <w:marTop w:val="0"/>
                  <w:marBottom w:val="0"/>
                  <w:divBdr>
                    <w:top w:val="none" w:sz="0" w:space="0" w:color="auto"/>
                    <w:left w:val="none" w:sz="0" w:space="0" w:color="auto"/>
                    <w:bottom w:val="none" w:sz="0" w:space="0" w:color="auto"/>
                    <w:right w:val="none" w:sz="0" w:space="0" w:color="auto"/>
                  </w:divBdr>
                  <w:divsChild>
                    <w:div w:id="1813136673">
                      <w:marLeft w:val="0"/>
                      <w:marRight w:val="0"/>
                      <w:marTop w:val="0"/>
                      <w:marBottom w:val="0"/>
                      <w:divBdr>
                        <w:top w:val="none" w:sz="0" w:space="0" w:color="auto"/>
                        <w:left w:val="none" w:sz="0" w:space="0" w:color="auto"/>
                        <w:bottom w:val="none" w:sz="0" w:space="0" w:color="auto"/>
                        <w:right w:val="none" w:sz="0" w:space="0" w:color="auto"/>
                      </w:divBdr>
                      <w:divsChild>
                        <w:div w:id="6699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latin typeface="Times New Roman" pitchFamily="18" charset="0"/>
                <a:cs typeface="Times New Roman" pitchFamily="18" charset="0"/>
              </a:rPr>
              <a:t>Số</a:t>
            </a:r>
            <a:r>
              <a:rPr lang="en-US" sz="1600" baseline="0">
                <a:latin typeface="Times New Roman" pitchFamily="18" charset="0"/>
                <a:cs typeface="Times New Roman" pitchFamily="18" charset="0"/>
              </a:rPr>
              <a:t> lượng tàu qua cảng của Singapore (chiếc)</a:t>
            </a:r>
            <a:endParaRPr lang="en-US" sz="1600">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Sheet1!$B$1:$X$1</c:f>
              <c:strCache>
                <c:ptCount val="23"/>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strCache>
            </c:strRef>
          </c:cat>
          <c:val>
            <c:numRef>
              <c:f>Sheet1!$B$2:$X$2</c:f>
              <c:numCache>
                <c:formatCode>#,##0.0</c:formatCode>
                <c:ptCount val="23"/>
                <c:pt idx="0">
                  <c:v>11925</c:v>
                </c:pt>
                <c:pt idx="1">
                  <c:v>10666</c:v>
                </c:pt>
                <c:pt idx="2">
                  <c:v>12318</c:v>
                </c:pt>
                <c:pt idx="3">
                  <c:v>12260</c:v>
                </c:pt>
                <c:pt idx="4">
                  <c:v>12655</c:v>
                </c:pt>
                <c:pt idx="5">
                  <c:v>12275</c:v>
                </c:pt>
                <c:pt idx="6">
                  <c:v>11811</c:v>
                </c:pt>
                <c:pt idx="7">
                  <c:v>11916</c:v>
                </c:pt>
                <c:pt idx="8">
                  <c:v>11619</c:v>
                </c:pt>
                <c:pt idx="9">
                  <c:v>12549</c:v>
                </c:pt>
                <c:pt idx="10">
                  <c:v>12347</c:v>
                </c:pt>
                <c:pt idx="11">
                  <c:v>12806</c:v>
                </c:pt>
                <c:pt idx="12">
                  <c:v>12642</c:v>
                </c:pt>
                <c:pt idx="13">
                  <c:v>11130</c:v>
                </c:pt>
                <c:pt idx="14">
                  <c:v>12546</c:v>
                </c:pt>
                <c:pt idx="15">
                  <c:v>12133</c:v>
                </c:pt>
                <c:pt idx="16">
                  <c:v>12225</c:v>
                </c:pt>
                <c:pt idx="17">
                  <c:v>11192</c:v>
                </c:pt>
                <c:pt idx="18">
                  <c:v>11605</c:v>
                </c:pt>
                <c:pt idx="19">
                  <c:v>11389</c:v>
                </c:pt>
                <c:pt idx="20">
                  <c:v>11367</c:v>
                </c:pt>
                <c:pt idx="21">
                  <c:v>11629</c:v>
                </c:pt>
                <c:pt idx="22" formatCode="#,##0">
                  <c:v>11187</c:v>
                </c:pt>
              </c:numCache>
            </c:numRef>
          </c:val>
          <c:smooth val="0"/>
        </c:ser>
        <c:dLbls>
          <c:showLegendKey val="0"/>
          <c:showVal val="0"/>
          <c:showCatName val="0"/>
          <c:showSerName val="0"/>
          <c:showPercent val="0"/>
          <c:showBubbleSize val="0"/>
        </c:dLbls>
        <c:marker val="1"/>
        <c:smooth val="0"/>
        <c:axId val="162157056"/>
        <c:axId val="161616960"/>
      </c:lineChart>
      <c:catAx>
        <c:axId val="162157056"/>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161616960"/>
        <c:crosses val="autoZero"/>
        <c:auto val="1"/>
        <c:lblAlgn val="ctr"/>
        <c:lblOffset val="100"/>
        <c:noMultiLvlLbl val="0"/>
      </c:catAx>
      <c:valAx>
        <c:axId val="161616960"/>
        <c:scaling>
          <c:orientation val="minMax"/>
        </c:scaling>
        <c:delete val="0"/>
        <c:axPos val="l"/>
        <c:majorGridlines/>
        <c:numFmt formatCode="#,##0.0" sourceLinked="1"/>
        <c:majorTickMark val="out"/>
        <c:minorTickMark val="none"/>
        <c:tickLblPos val="nextTo"/>
        <c:crossAx val="1621570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200"/>
              <a:t>Tổng lượng hàng qua cảng biển của Singapore </a:t>
            </a:r>
            <a:endParaRPr lang="en-US" sz="1200"/>
          </a:p>
          <a:p>
            <a:pPr>
              <a:defRPr/>
            </a:pPr>
            <a:r>
              <a:rPr lang="vi-VN" sz="1200"/>
              <a:t>(đvt: Nghìn tấn) </a:t>
            </a:r>
            <a:endParaRPr lang="en-US" sz="1200"/>
          </a:p>
        </c:rich>
      </c:tx>
      <c:overlay val="0"/>
    </c:title>
    <c:autoTitleDeleted val="0"/>
    <c:plotArea>
      <c:layout/>
      <c:lineChart>
        <c:grouping val="standard"/>
        <c:varyColors val="0"/>
        <c:ser>
          <c:idx val="0"/>
          <c:order val="0"/>
          <c:cat>
            <c:strRef>
              <c:f>Sheet1!$B$3:$X$3</c:f>
              <c:strCache>
                <c:ptCount val="23"/>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strCache>
            </c:strRef>
          </c:cat>
          <c:val>
            <c:numRef>
              <c:f>Sheet1!$B$4:$X$4</c:f>
              <c:numCache>
                <c:formatCode>#,##0.0</c:formatCode>
                <c:ptCount val="23"/>
                <c:pt idx="0">
                  <c:v>51044.800000000003</c:v>
                </c:pt>
                <c:pt idx="1">
                  <c:v>48370.1</c:v>
                </c:pt>
                <c:pt idx="2">
                  <c:v>53068.3</c:v>
                </c:pt>
                <c:pt idx="3">
                  <c:v>52937</c:v>
                </c:pt>
                <c:pt idx="4">
                  <c:v>53920.1</c:v>
                </c:pt>
                <c:pt idx="5">
                  <c:v>50979.4</c:v>
                </c:pt>
                <c:pt idx="6">
                  <c:v>50115.5</c:v>
                </c:pt>
                <c:pt idx="7">
                  <c:v>52963.5</c:v>
                </c:pt>
                <c:pt idx="8">
                  <c:v>52833.2</c:v>
                </c:pt>
                <c:pt idx="9">
                  <c:v>53877.1</c:v>
                </c:pt>
                <c:pt idx="10">
                  <c:v>53120.2</c:v>
                </c:pt>
                <c:pt idx="11">
                  <c:v>54458.9</c:v>
                </c:pt>
                <c:pt idx="12">
                  <c:v>53186.5</c:v>
                </c:pt>
                <c:pt idx="13">
                  <c:v>48984.1</c:v>
                </c:pt>
                <c:pt idx="14">
                  <c:v>53472.9</c:v>
                </c:pt>
                <c:pt idx="15">
                  <c:v>51829.9</c:v>
                </c:pt>
                <c:pt idx="16">
                  <c:v>52971.1</c:v>
                </c:pt>
                <c:pt idx="17">
                  <c:v>51500.5</c:v>
                </c:pt>
                <c:pt idx="18">
                  <c:v>52268.800000000003</c:v>
                </c:pt>
                <c:pt idx="19">
                  <c:v>54838.2</c:v>
                </c:pt>
                <c:pt idx="20">
                  <c:v>50330.3</c:v>
                </c:pt>
                <c:pt idx="21">
                  <c:v>53217.9</c:v>
                </c:pt>
                <c:pt idx="22" formatCode="#,##0.00">
                  <c:v>51785.3</c:v>
                </c:pt>
              </c:numCache>
            </c:numRef>
          </c:val>
          <c:smooth val="0"/>
        </c:ser>
        <c:dLbls>
          <c:showLegendKey val="0"/>
          <c:showVal val="0"/>
          <c:showCatName val="0"/>
          <c:showSerName val="0"/>
          <c:showPercent val="0"/>
          <c:showBubbleSize val="0"/>
        </c:dLbls>
        <c:marker val="1"/>
        <c:smooth val="0"/>
        <c:axId val="155627008"/>
        <c:axId val="162726464"/>
      </c:lineChart>
      <c:catAx>
        <c:axId val="155627008"/>
        <c:scaling>
          <c:orientation val="minMax"/>
        </c:scaling>
        <c:delete val="0"/>
        <c:axPos val="b"/>
        <c:majorTickMark val="out"/>
        <c:minorTickMark val="none"/>
        <c:tickLblPos val="nextTo"/>
        <c:crossAx val="162726464"/>
        <c:crosses val="autoZero"/>
        <c:auto val="1"/>
        <c:lblAlgn val="ctr"/>
        <c:lblOffset val="100"/>
        <c:noMultiLvlLbl val="0"/>
      </c:catAx>
      <c:valAx>
        <c:axId val="162726464"/>
        <c:scaling>
          <c:orientation val="minMax"/>
        </c:scaling>
        <c:delete val="0"/>
        <c:axPos val="l"/>
        <c:majorGridlines/>
        <c:numFmt formatCode="#,##0.0" sourceLinked="1"/>
        <c:majorTickMark val="out"/>
        <c:minorTickMark val="none"/>
        <c:tickLblPos val="nextTo"/>
        <c:crossAx val="15562700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a:t>Tổng lưu lượng container quy ra </a:t>
            </a:r>
            <a:endParaRPr lang="en-US"/>
          </a:p>
          <a:p>
            <a:pPr>
              <a:defRPr/>
            </a:pPr>
            <a:r>
              <a:rPr lang="en-US"/>
              <a:t>cont </a:t>
            </a:r>
            <a:r>
              <a:rPr lang="vi-VN"/>
              <a:t>20 fit (</a:t>
            </a:r>
            <a:r>
              <a:rPr lang="en-US"/>
              <a:t>Đvt: 1</a:t>
            </a:r>
            <a:r>
              <a:rPr lang="vi-VN"/>
              <a:t>000 TEUs)</a:t>
            </a:r>
          </a:p>
        </c:rich>
      </c:tx>
      <c:overlay val="0"/>
    </c:title>
    <c:autoTitleDeleted val="0"/>
    <c:plotArea>
      <c:layout/>
      <c:lineChart>
        <c:grouping val="standard"/>
        <c:varyColors val="0"/>
        <c:ser>
          <c:idx val="0"/>
          <c:order val="0"/>
          <c:cat>
            <c:strRef>
              <c:f>Sheet1!$B$5:$X$5</c:f>
              <c:strCache>
                <c:ptCount val="23"/>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strCache>
            </c:strRef>
          </c:cat>
          <c:val>
            <c:numRef>
              <c:f>Sheet1!$B$6:$X$6</c:f>
              <c:numCache>
                <c:formatCode>#,##0.0</c:formatCode>
                <c:ptCount val="23"/>
                <c:pt idx="0">
                  <c:v>2623.3</c:v>
                </c:pt>
                <c:pt idx="1">
                  <c:v>2297.1999999999998</c:v>
                </c:pt>
                <c:pt idx="2">
                  <c:v>2691.6</c:v>
                </c:pt>
                <c:pt idx="3">
                  <c:v>2724.4</c:v>
                </c:pt>
                <c:pt idx="4">
                  <c:v>2990.9</c:v>
                </c:pt>
                <c:pt idx="5">
                  <c:v>2822.4</c:v>
                </c:pt>
                <c:pt idx="6">
                  <c:v>2877</c:v>
                </c:pt>
                <c:pt idx="7">
                  <c:v>2947.4</c:v>
                </c:pt>
                <c:pt idx="8">
                  <c:v>2800</c:v>
                </c:pt>
                <c:pt idx="9">
                  <c:v>2957.1</c:v>
                </c:pt>
                <c:pt idx="10">
                  <c:v>2977.1</c:v>
                </c:pt>
                <c:pt idx="11">
                  <c:v>2958.1</c:v>
                </c:pt>
                <c:pt idx="12">
                  <c:v>2992.9</c:v>
                </c:pt>
                <c:pt idx="13">
                  <c:v>2822.9</c:v>
                </c:pt>
                <c:pt idx="14">
                  <c:v>3048.8</c:v>
                </c:pt>
                <c:pt idx="15">
                  <c:v>2915.3</c:v>
                </c:pt>
                <c:pt idx="16">
                  <c:v>3182.8</c:v>
                </c:pt>
                <c:pt idx="17">
                  <c:v>3058.6</c:v>
                </c:pt>
                <c:pt idx="18">
                  <c:v>3133.5</c:v>
                </c:pt>
                <c:pt idx="19">
                  <c:v>3156.3</c:v>
                </c:pt>
                <c:pt idx="20">
                  <c:v>2988.9</c:v>
                </c:pt>
                <c:pt idx="21">
                  <c:v>3153.1</c:v>
                </c:pt>
                <c:pt idx="22" formatCode="#,##0.00">
                  <c:v>3014.7</c:v>
                </c:pt>
              </c:numCache>
            </c:numRef>
          </c:val>
          <c:smooth val="0"/>
        </c:ser>
        <c:dLbls>
          <c:showLegendKey val="0"/>
          <c:showVal val="0"/>
          <c:showCatName val="0"/>
          <c:showSerName val="0"/>
          <c:showPercent val="0"/>
          <c:showBubbleSize val="0"/>
        </c:dLbls>
        <c:marker val="1"/>
        <c:smooth val="0"/>
        <c:axId val="161833472"/>
        <c:axId val="162728768"/>
      </c:lineChart>
      <c:catAx>
        <c:axId val="161833472"/>
        <c:scaling>
          <c:orientation val="minMax"/>
        </c:scaling>
        <c:delete val="0"/>
        <c:axPos val="b"/>
        <c:majorTickMark val="out"/>
        <c:minorTickMark val="none"/>
        <c:tickLblPos val="nextTo"/>
        <c:crossAx val="162728768"/>
        <c:crosses val="autoZero"/>
        <c:auto val="1"/>
        <c:lblAlgn val="ctr"/>
        <c:lblOffset val="100"/>
        <c:noMultiLvlLbl val="0"/>
      </c:catAx>
      <c:valAx>
        <c:axId val="162728768"/>
        <c:scaling>
          <c:orientation val="minMax"/>
        </c:scaling>
        <c:delete val="0"/>
        <c:axPos val="l"/>
        <c:majorGridlines/>
        <c:numFmt formatCode="#,##0.0" sourceLinked="1"/>
        <c:majorTickMark val="out"/>
        <c:minorTickMark val="none"/>
        <c:tickLblPos val="nextTo"/>
        <c:crossAx val="16183347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Vận chuyển hàng hóa qua sân bay Changi của Singapore (đvt: triệu tấn)</a:t>
            </a:r>
          </a:p>
        </c:rich>
      </c:tx>
      <c:overlay val="0"/>
    </c:title>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Sheet1!$B$8:$F$8</c:f>
              <c:strCache>
                <c:ptCount val="5"/>
                <c:pt idx="0">
                  <c:v>Năm 2014</c:v>
                </c:pt>
                <c:pt idx="1">
                  <c:v>Năm 2015</c:v>
                </c:pt>
                <c:pt idx="2">
                  <c:v>Năm 2016</c:v>
                </c:pt>
                <c:pt idx="3">
                  <c:v>Năm 2017</c:v>
                </c:pt>
                <c:pt idx="4">
                  <c:v>11T/2018</c:v>
                </c:pt>
              </c:strCache>
            </c:strRef>
          </c:cat>
          <c:val>
            <c:numRef>
              <c:f>Sheet1!$B$9:$F$9</c:f>
              <c:numCache>
                <c:formatCode>#,##0.00</c:formatCode>
                <c:ptCount val="5"/>
                <c:pt idx="0">
                  <c:v>1.84</c:v>
                </c:pt>
                <c:pt idx="1">
                  <c:v>1.85</c:v>
                </c:pt>
                <c:pt idx="2">
                  <c:v>1.87</c:v>
                </c:pt>
                <c:pt idx="3">
                  <c:v>2.13</c:v>
                </c:pt>
                <c:pt idx="4">
                  <c:v>3.6790000000000003</c:v>
                </c:pt>
              </c:numCache>
            </c:numRef>
          </c:val>
        </c:ser>
        <c:dLbls>
          <c:showLegendKey val="0"/>
          <c:showVal val="0"/>
          <c:showCatName val="0"/>
          <c:showSerName val="0"/>
          <c:showPercent val="0"/>
          <c:showBubbleSize val="0"/>
        </c:dLbls>
        <c:gapWidth val="150"/>
        <c:axId val="162157568"/>
        <c:axId val="124867072"/>
      </c:barChart>
      <c:catAx>
        <c:axId val="162157568"/>
        <c:scaling>
          <c:orientation val="minMax"/>
        </c:scaling>
        <c:delete val="0"/>
        <c:axPos val="b"/>
        <c:majorTickMark val="out"/>
        <c:minorTickMark val="none"/>
        <c:tickLblPos val="nextTo"/>
        <c:crossAx val="124867072"/>
        <c:crosses val="autoZero"/>
        <c:auto val="1"/>
        <c:lblAlgn val="ctr"/>
        <c:lblOffset val="100"/>
        <c:noMultiLvlLbl val="0"/>
      </c:catAx>
      <c:valAx>
        <c:axId val="124867072"/>
        <c:scaling>
          <c:orientation val="minMax"/>
        </c:scaling>
        <c:delete val="0"/>
        <c:axPos val="l"/>
        <c:majorGridlines/>
        <c:numFmt formatCode="#,##0.00" sourceLinked="1"/>
        <c:majorTickMark val="out"/>
        <c:minorTickMark val="none"/>
        <c:tickLblPos val="nextTo"/>
        <c:crossAx val="16215756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4FD82-59D2-4715-86DD-EC4172041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20259</TotalTime>
  <Pages>22</Pages>
  <Words>5628</Words>
  <Characters>32084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116</cp:revision>
  <dcterms:created xsi:type="dcterms:W3CDTF">2018-04-26T04:07:00Z</dcterms:created>
  <dcterms:modified xsi:type="dcterms:W3CDTF">2019-01-23T03:04:00Z</dcterms:modified>
</cp:coreProperties>
</file>